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9A5" w:rsidRPr="00D659A5" w:rsidRDefault="00D659A5" w:rsidP="00D659A5">
      <w:pPr>
        <w:widowControl/>
        <w:shd w:val="clear" w:color="auto" w:fill="FFFFFF"/>
        <w:spacing w:line="273" w:lineRule="atLeast"/>
        <w:ind w:left="960" w:hanging="240"/>
        <w:jc w:val="left"/>
        <w:rPr>
          <w:rFonts w:ascii="ＭＳ 明朝" w:eastAsia="ＭＳ 明朝" w:hAnsi="ＭＳ 明朝" w:cs="ＭＳ Ｐゴシック"/>
          <w:color w:val="000000"/>
          <w:kern w:val="0"/>
          <w:szCs w:val="21"/>
        </w:rPr>
      </w:pPr>
      <w:bookmarkStart w:id="0" w:name="_GoBack"/>
      <w:bookmarkEnd w:id="0"/>
      <w:r w:rsidRPr="00D659A5">
        <w:rPr>
          <w:rFonts w:ascii="ＭＳ 明朝" w:eastAsia="ＭＳ 明朝" w:hAnsi="ＭＳ 明朝" w:cs="ＭＳ Ｐゴシック" w:hint="eastAsia"/>
          <w:color w:val="000000"/>
          <w:kern w:val="0"/>
          <w:szCs w:val="21"/>
          <w:bdr w:val="none" w:sz="0" w:space="0" w:color="auto" w:frame="1"/>
        </w:rPr>
        <w:t>○那覇市公衆浴場法施行細則</w:t>
      </w:r>
    </w:p>
    <w:p w:rsidR="00D659A5" w:rsidRPr="00D659A5" w:rsidRDefault="00D659A5" w:rsidP="00D659A5">
      <w:pPr>
        <w:widowControl/>
        <w:shd w:val="clear" w:color="auto" w:fill="FFFFFF"/>
        <w:spacing w:line="273" w:lineRule="atLeast"/>
        <w:jc w:val="right"/>
        <w:rPr>
          <w:rFonts w:ascii="ＭＳ 明朝" w:eastAsia="ＭＳ 明朝" w:hAnsi="ＭＳ 明朝" w:cs="ＭＳ Ｐゴシック"/>
          <w:color w:val="000000"/>
          <w:kern w:val="0"/>
          <w:szCs w:val="21"/>
        </w:rPr>
      </w:pPr>
      <w:r w:rsidRPr="00D659A5">
        <w:rPr>
          <w:rFonts w:ascii="ＭＳ 明朝" w:eastAsia="ＭＳ 明朝" w:hAnsi="ＭＳ 明朝" w:cs="ＭＳ Ｐゴシック" w:hint="eastAsia"/>
          <w:color w:val="000000"/>
          <w:kern w:val="0"/>
          <w:szCs w:val="21"/>
          <w:bdr w:val="none" w:sz="0" w:space="0" w:color="auto" w:frame="1"/>
        </w:rPr>
        <w:t>平成24年12月28日</w:t>
      </w:r>
    </w:p>
    <w:p w:rsidR="00D659A5" w:rsidRPr="00D659A5" w:rsidRDefault="00D659A5" w:rsidP="00D659A5">
      <w:pPr>
        <w:widowControl/>
        <w:shd w:val="clear" w:color="auto" w:fill="FFFFFF"/>
        <w:spacing w:line="273" w:lineRule="atLeast"/>
        <w:jc w:val="right"/>
        <w:rPr>
          <w:rFonts w:ascii="ＭＳ 明朝" w:eastAsia="ＭＳ 明朝" w:hAnsi="ＭＳ 明朝" w:cs="ＭＳ Ｐゴシック"/>
          <w:color w:val="000000"/>
          <w:kern w:val="0"/>
          <w:szCs w:val="21"/>
        </w:rPr>
      </w:pPr>
      <w:r w:rsidRPr="00D659A5">
        <w:rPr>
          <w:rFonts w:ascii="ＭＳ 明朝" w:eastAsia="ＭＳ 明朝" w:hAnsi="ＭＳ 明朝" w:cs="ＭＳ Ｐゴシック" w:hint="eastAsia"/>
          <w:color w:val="000000"/>
          <w:kern w:val="0"/>
          <w:szCs w:val="21"/>
          <w:bdr w:val="none" w:sz="0" w:space="0" w:color="auto" w:frame="1"/>
        </w:rPr>
        <w:t>規則第62号</w:t>
      </w:r>
    </w:p>
    <w:p w:rsidR="00D659A5" w:rsidRPr="00D659A5" w:rsidRDefault="00D659A5" w:rsidP="00D659A5">
      <w:pPr>
        <w:widowControl/>
        <w:shd w:val="clear" w:color="auto" w:fill="FFFFFF"/>
        <w:spacing w:line="273" w:lineRule="atLeast"/>
        <w:ind w:left="240"/>
        <w:jc w:val="left"/>
        <w:rPr>
          <w:rFonts w:ascii="ＭＳ 明朝" w:eastAsia="ＭＳ 明朝" w:hAnsi="ＭＳ 明朝" w:cs="ＭＳ Ｐゴシック"/>
          <w:color w:val="000000"/>
          <w:kern w:val="0"/>
          <w:szCs w:val="21"/>
        </w:rPr>
      </w:pPr>
      <w:r w:rsidRPr="00D659A5">
        <w:rPr>
          <w:rFonts w:ascii="ＭＳ 明朝" w:eastAsia="ＭＳ 明朝" w:hAnsi="ＭＳ 明朝" w:cs="ＭＳ Ｐゴシック" w:hint="eastAsia"/>
          <w:color w:val="000000"/>
          <w:kern w:val="0"/>
          <w:szCs w:val="21"/>
          <w:bdr w:val="none" w:sz="0" w:space="0" w:color="auto" w:frame="1"/>
        </w:rPr>
        <w:t>(趣旨)</w:t>
      </w:r>
    </w:p>
    <w:p w:rsidR="00D659A5" w:rsidRPr="00D659A5" w:rsidRDefault="00D659A5" w:rsidP="00D659A5">
      <w:pPr>
        <w:widowControl/>
        <w:shd w:val="clear" w:color="auto" w:fill="FFFFFF"/>
        <w:spacing w:line="273" w:lineRule="atLeast"/>
        <w:ind w:left="240" w:hanging="240"/>
        <w:jc w:val="left"/>
        <w:rPr>
          <w:rFonts w:ascii="ＭＳ 明朝" w:eastAsia="ＭＳ 明朝" w:hAnsi="ＭＳ 明朝" w:cs="ＭＳ Ｐゴシック"/>
          <w:color w:val="000000"/>
          <w:kern w:val="0"/>
          <w:szCs w:val="21"/>
        </w:rPr>
      </w:pPr>
      <w:r w:rsidRPr="00D659A5">
        <w:rPr>
          <w:rFonts w:ascii="ＭＳ 明朝" w:eastAsia="ＭＳ 明朝" w:hAnsi="ＭＳ 明朝" w:cs="ＭＳ Ｐゴシック" w:hint="eastAsia"/>
          <w:color w:val="000000"/>
          <w:kern w:val="0"/>
          <w:szCs w:val="21"/>
          <w:bdr w:val="none" w:sz="0" w:space="0" w:color="auto" w:frame="1"/>
        </w:rPr>
        <w:t>第1条</w:t>
      </w:r>
      <w:r w:rsidRPr="00D659A5">
        <w:rPr>
          <w:rFonts w:ascii="ＭＳ 明朝" w:eastAsia="ＭＳ 明朝" w:hAnsi="ＭＳ 明朝" w:cs="ＭＳ Ｐゴシック" w:hint="eastAsia"/>
          <w:color w:val="000000"/>
          <w:kern w:val="0"/>
          <w:szCs w:val="21"/>
        </w:rPr>
        <w:t xml:space="preserve">　</w:t>
      </w:r>
      <w:hyperlink r:id="rId6" w:anchor="l000000000" w:history="1">
        <w:r w:rsidRPr="00D659A5">
          <w:rPr>
            <w:rFonts w:ascii="ＭＳ 明朝" w:eastAsia="ＭＳ 明朝" w:hAnsi="ＭＳ 明朝" w:cs="ＭＳ Ｐゴシック" w:hint="eastAsia"/>
            <w:color w:val="8A2BE2"/>
            <w:kern w:val="0"/>
            <w:szCs w:val="21"/>
            <w:u w:val="single"/>
            <w:bdr w:val="none" w:sz="0" w:space="0" w:color="auto" w:frame="1"/>
          </w:rPr>
          <w:t>この規則</w:t>
        </w:r>
      </w:hyperlink>
      <w:r w:rsidRPr="00D659A5">
        <w:rPr>
          <w:rFonts w:ascii="ＭＳ 明朝" w:eastAsia="ＭＳ 明朝" w:hAnsi="ＭＳ 明朝" w:cs="ＭＳ Ｐゴシック" w:hint="eastAsia"/>
          <w:color w:val="000000"/>
          <w:kern w:val="0"/>
          <w:szCs w:val="21"/>
          <w:bdr w:val="none" w:sz="0" w:space="0" w:color="auto" w:frame="1"/>
        </w:rPr>
        <w:t>は、公衆浴場法(昭和23年法律第139号。以下「法」という。)の施行に関し、公衆浴場法施行規則(昭和23年厚生省令第27号。以下「省令」という。)及び</w:t>
      </w:r>
      <w:hyperlink r:id="rId7" w:tgtFrame="w_q902RG00001086" w:history="1">
        <w:r w:rsidRPr="00D659A5">
          <w:rPr>
            <w:rFonts w:ascii="ＭＳ 明朝" w:eastAsia="ＭＳ 明朝" w:hAnsi="ＭＳ 明朝" w:cs="ＭＳ Ｐゴシック" w:hint="eastAsia"/>
            <w:color w:val="8A2BE2"/>
            <w:kern w:val="0"/>
            <w:szCs w:val="21"/>
            <w:u w:val="single"/>
            <w:bdr w:val="none" w:sz="0" w:space="0" w:color="auto" w:frame="1"/>
          </w:rPr>
          <w:t>那覇市公衆浴場法施行条例(平成24年那覇市条例第63号。以下「条例」という。)</w:t>
        </w:r>
      </w:hyperlink>
      <w:r w:rsidRPr="00D659A5">
        <w:rPr>
          <w:rFonts w:ascii="ＭＳ 明朝" w:eastAsia="ＭＳ 明朝" w:hAnsi="ＭＳ 明朝" w:cs="ＭＳ Ｐゴシック" w:hint="eastAsia"/>
          <w:color w:val="000000"/>
          <w:kern w:val="0"/>
          <w:szCs w:val="21"/>
          <w:bdr w:val="none" w:sz="0" w:space="0" w:color="auto" w:frame="1"/>
        </w:rPr>
        <w:t>に定めるもののほか、必要な事項を定めるものとする。</w:t>
      </w:r>
    </w:p>
    <w:p w:rsidR="00D659A5" w:rsidRPr="00D659A5" w:rsidRDefault="00D659A5" w:rsidP="00D659A5">
      <w:pPr>
        <w:widowControl/>
        <w:shd w:val="clear" w:color="auto" w:fill="FFFFFF"/>
        <w:spacing w:line="273" w:lineRule="atLeast"/>
        <w:ind w:left="240"/>
        <w:jc w:val="left"/>
        <w:rPr>
          <w:rFonts w:ascii="ＭＳ 明朝" w:eastAsia="ＭＳ 明朝" w:hAnsi="ＭＳ 明朝" w:cs="ＭＳ Ｐゴシック"/>
          <w:color w:val="000000"/>
          <w:kern w:val="0"/>
          <w:szCs w:val="21"/>
        </w:rPr>
      </w:pPr>
      <w:r w:rsidRPr="00D659A5">
        <w:rPr>
          <w:rFonts w:ascii="ＭＳ 明朝" w:eastAsia="ＭＳ 明朝" w:hAnsi="ＭＳ 明朝" w:cs="ＭＳ Ｐゴシック" w:hint="eastAsia"/>
          <w:color w:val="000000"/>
          <w:kern w:val="0"/>
          <w:szCs w:val="21"/>
          <w:bdr w:val="none" w:sz="0" w:space="0" w:color="auto" w:frame="1"/>
        </w:rPr>
        <w:t>(営業許可の申請)</w:t>
      </w:r>
    </w:p>
    <w:p w:rsidR="00D659A5" w:rsidRPr="00D659A5" w:rsidRDefault="00D659A5" w:rsidP="00D659A5">
      <w:pPr>
        <w:widowControl/>
        <w:shd w:val="clear" w:color="auto" w:fill="FFFFFF"/>
        <w:spacing w:line="273" w:lineRule="atLeast"/>
        <w:ind w:left="240" w:hanging="240"/>
        <w:jc w:val="left"/>
        <w:rPr>
          <w:rFonts w:ascii="ＭＳ 明朝" w:eastAsia="ＭＳ 明朝" w:hAnsi="ＭＳ 明朝" w:cs="ＭＳ Ｐゴシック"/>
          <w:color w:val="000000"/>
          <w:kern w:val="0"/>
          <w:szCs w:val="21"/>
        </w:rPr>
      </w:pPr>
      <w:r w:rsidRPr="00D659A5">
        <w:rPr>
          <w:rFonts w:ascii="ＭＳ 明朝" w:eastAsia="ＭＳ 明朝" w:hAnsi="ＭＳ 明朝" w:cs="ＭＳ Ｐゴシック" w:hint="eastAsia"/>
          <w:color w:val="000000"/>
          <w:kern w:val="0"/>
          <w:szCs w:val="21"/>
          <w:bdr w:val="none" w:sz="0" w:space="0" w:color="auto" w:frame="1"/>
        </w:rPr>
        <w:t>第2条</w:t>
      </w:r>
      <w:r w:rsidRPr="00D659A5">
        <w:rPr>
          <w:rFonts w:ascii="ＭＳ 明朝" w:eastAsia="ＭＳ 明朝" w:hAnsi="ＭＳ 明朝" w:cs="ＭＳ Ｐゴシック" w:hint="eastAsia"/>
          <w:color w:val="000000"/>
          <w:kern w:val="0"/>
          <w:szCs w:val="21"/>
        </w:rPr>
        <w:t xml:space="preserve">　</w:t>
      </w:r>
      <w:r w:rsidRPr="00D659A5">
        <w:rPr>
          <w:rFonts w:ascii="ＭＳ 明朝" w:eastAsia="ＭＳ 明朝" w:hAnsi="ＭＳ 明朝" w:cs="ＭＳ Ｐゴシック" w:hint="eastAsia"/>
          <w:color w:val="000000"/>
          <w:kern w:val="0"/>
          <w:szCs w:val="21"/>
          <w:bdr w:val="none" w:sz="0" w:space="0" w:color="auto" w:frame="1"/>
        </w:rPr>
        <w:t>法第2条第1項の規定による許可を受けようとする者は、公衆浴場営業許可申請書(</w:t>
      </w:r>
      <w:hyperlink r:id="rId8" w:anchor="e000000213" w:history="1">
        <w:r w:rsidRPr="00D659A5">
          <w:rPr>
            <w:rFonts w:ascii="ＭＳ 明朝" w:eastAsia="ＭＳ 明朝" w:hAnsi="ＭＳ 明朝" w:cs="ＭＳ Ｐゴシック" w:hint="eastAsia"/>
            <w:color w:val="8A2BE2"/>
            <w:kern w:val="0"/>
            <w:szCs w:val="21"/>
            <w:u w:val="single"/>
            <w:bdr w:val="none" w:sz="0" w:space="0" w:color="auto" w:frame="1"/>
          </w:rPr>
          <w:t>第1号様式</w:t>
        </w:r>
      </w:hyperlink>
      <w:r w:rsidRPr="00D659A5">
        <w:rPr>
          <w:rFonts w:ascii="ＭＳ 明朝" w:eastAsia="ＭＳ 明朝" w:hAnsi="ＭＳ 明朝" w:cs="ＭＳ Ｐゴシック" w:hint="eastAsia"/>
          <w:color w:val="000000"/>
          <w:kern w:val="0"/>
          <w:szCs w:val="21"/>
          <w:bdr w:val="none" w:sz="0" w:space="0" w:color="auto" w:frame="1"/>
        </w:rPr>
        <w:t>)に必要な書類を添えて、保健所長に提出しなければならない。</w:t>
      </w:r>
    </w:p>
    <w:p w:rsidR="00D659A5" w:rsidRPr="00D659A5" w:rsidRDefault="00D659A5" w:rsidP="00D659A5">
      <w:pPr>
        <w:widowControl/>
        <w:shd w:val="clear" w:color="auto" w:fill="FFFFFF"/>
        <w:spacing w:line="273" w:lineRule="atLeast"/>
        <w:ind w:left="240"/>
        <w:jc w:val="left"/>
        <w:rPr>
          <w:rFonts w:ascii="ＭＳ 明朝" w:eastAsia="ＭＳ 明朝" w:hAnsi="ＭＳ 明朝" w:cs="ＭＳ Ｐゴシック"/>
          <w:color w:val="000000"/>
          <w:kern w:val="0"/>
          <w:szCs w:val="21"/>
        </w:rPr>
      </w:pPr>
      <w:r w:rsidRPr="00D659A5">
        <w:rPr>
          <w:rFonts w:ascii="ＭＳ 明朝" w:eastAsia="ＭＳ 明朝" w:hAnsi="ＭＳ 明朝" w:cs="ＭＳ Ｐゴシック" w:hint="eastAsia"/>
          <w:color w:val="000000"/>
          <w:kern w:val="0"/>
          <w:szCs w:val="21"/>
          <w:bdr w:val="none" w:sz="0" w:space="0" w:color="auto" w:frame="1"/>
        </w:rPr>
        <w:t>(営業許可証等)</w:t>
      </w:r>
    </w:p>
    <w:p w:rsidR="00D659A5" w:rsidRPr="00D659A5" w:rsidRDefault="00D659A5" w:rsidP="00D659A5">
      <w:pPr>
        <w:widowControl/>
        <w:shd w:val="clear" w:color="auto" w:fill="FFFFFF"/>
        <w:spacing w:line="273" w:lineRule="atLeast"/>
        <w:ind w:left="240" w:hanging="240"/>
        <w:jc w:val="left"/>
        <w:rPr>
          <w:rFonts w:ascii="ＭＳ 明朝" w:eastAsia="ＭＳ 明朝" w:hAnsi="ＭＳ 明朝" w:cs="ＭＳ Ｐゴシック"/>
          <w:color w:val="000000"/>
          <w:kern w:val="0"/>
          <w:szCs w:val="21"/>
        </w:rPr>
      </w:pPr>
      <w:r w:rsidRPr="00D659A5">
        <w:rPr>
          <w:rFonts w:ascii="ＭＳ 明朝" w:eastAsia="ＭＳ 明朝" w:hAnsi="ＭＳ 明朝" w:cs="ＭＳ Ｐゴシック" w:hint="eastAsia"/>
          <w:color w:val="000000"/>
          <w:kern w:val="0"/>
          <w:szCs w:val="21"/>
          <w:bdr w:val="none" w:sz="0" w:space="0" w:color="auto" w:frame="1"/>
        </w:rPr>
        <w:t>第3条</w:t>
      </w:r>
      <w:r w:rsidRPr="00D659A5">
        <w:rPr>
          <w:rFonts w:ascii="ＭＳ 明朝" w:eastAsia="ＭＳ 明朝" w:hAnsi="ＭＳ 明朝" w:cs="ＭＳ Ｐゴシック" w:hint="eastAsia"/>
          <w:color w:val="000000"/>
          <w:kern w:val="0"/>
          <w:szCs w:val="21"/>
        </w:rPr>
        <w:t xml:space="preserve">　</w:t>
      </w:r>
      <w:r w:rsidRPr="00D659A5">
        <w:rPr>
          <w:rFonts w:ascii="ＭＳ 明朝" w:eastAsia="ＭＳ 明朝" w:hAnsi="ＭＳ 明朝" w:cs="ＭＳ Ｐゴシック" w:hint="eastAsia"/>
          <w:color w:val="000000"/>
          <w:kern w:val="0"/>
          <w:szCs w:val="21"/>
          <w:bdr w:val="none" w:sz="0" w:space="0" w:color="auto" w:frame="1"/>
        </w:rPr>
        <w:t>保健所長は、法第2条第1項の規定により許可をしたときは、公衆浴場営業許可証(</w:t>
      </w:r>
      <w:hyperlink r:id="rId9" w:anchor="e000000219" w:history="1">
        <w:r w:rsidRPr="00D659A5">
          <w:rPr>
            <w:rFonts w:ascii="ＭＳ 明朝" w:eastAsia="ＭＳ 明朝" w:hAnsi="ＭＳ 明朝" w:cs="ＭＳ Ｐゴシック" w:hint="eastAsia"/>
            <w:color w:val="8A2BE2"/>
            <w:kern w:val="0"/>
            <w:szCs w:val="21"/>
            <w:u w:val="single"/>
            <w:bdr w:val="none" w:sz="0" w:space="0" w:color="auto" w:frame="1"/>
          </w:rPr>
          <w:t>第2号様式</w:t>
        </w:r>
      </w:hyperlink>
      <w:r w:rsidRPr="00D659A5">
        <w:rPr>
          <w:rFonts w:ascii="ＭＳ 明朝" w:eastAsia="ＭＳ 明朝" w:hAnsi="ＭＳ 明朝" w:cs="ＭＳ Ｐゴシック" w:hint="eastAsia"/>
          <w:color w:val="000000"/>
          <w:kern w:val="0"/>
          <w:szCs w:val="21"/>
          <w:bdr w:val="none" w:sz="0" w:space="0" w:color="auto" w:frame="1"/>
        </w:rPr>
        <w:t>)を交付するものとする。</w:t>
      </w:r>
    </w:p>
    <w:p w:rsidR="00D659A5" w:rsidRPr="00D659A5" w:rsidRDefault="00D659A5" w:rsidP="00D659A5">
      <w:pPr>
        <w:widowControl/>
        <w:shd w:val="clear" w:color="auto" w:fill="FFFFFF"/>
        <w:spacing w:line="273" w:lineRule="atLeast"/>
        <w:ind w:left="240" w:hanging="240"/>
        <w:jc w:val="left"/>
        <w:rPr>
          <w:rFonts w:ascii="ＭＳ 明朝" w:eastAsia="ＭＳ 明朝" w:hAnsi="ＭＳ 明朝" w:cs="ＭＳ Ｐゴシック"/>
          <w:color w:val="000000"/>
          <w:kern w:val="0"/>
          <w:szCs w:val="21"/>
        </w:rPr>
      </w:pPr>
      <w:r w:rsidRPr="00D659A5">
        <w:rPr>
          <w:rFonts w:ascii="ＭＳ 明朝" w:eastAsia="ＭＳ 明朝" w:hAnsi="ＭＳ 明朝" w:cs="ＭＳ Ｐゴシック" w:hint="eastAsia"/>
          <w:color w:val="000000"/>
          <w:kern w:val="0"/>
          <w:szCs w:val="21"/>
          <w:bdr w:val="none" w:sz="0" w:space="0" w:color="auto" w:frame="1"/>
        </w:rPr>
        <w:t>2</w:t>
      </w:r>
      <w:r w:rsidRPr="00D659A5">
        <w:rPr>
          <w:rFonts w:ascii="ＭＳ 明朝" w:eastAsia="ＭＳ 明朝" w:hAnsi="ＭＳ 明朝" w:cs="ＭＳ Ｐゴシック" w:hint="eastAsia"/>
          <w:color w:val="000000"/>
          <w:kern w:val="0"/>
          <w:szCs w:val="21"/>
        </w:rPr>
        <w:t xml:space="preserve">　</w:t>
      </w:r>
      <w:r w:rsidRPr="00D659A5">
        <w:rPr>
          <w:rFonts w:ascii="ＭＳ 明朝" w:eastAsia="ＭＳ 明朝" w:hAnsi="ＭＳ 明朝" w:cs="ＭＳ Ｐゴシック" w:hint="eastAsia"/>
          <w:color w:val="000000"/>
          <w:kern w:val="0"/>
          <w:szCs w:val="21"/>
          <w:bdr w:val="none" w:sz="0" w:space="0" w:color="auto" w:frame="1"/>
        </w:rPr>
        <w:t>法第2条第2項の規定により許可を与えないときは、公衆浴場営業不許可通知書(</w:t>
      </w:r>
      <w:hyperlink r:id="rId10" w:anchor="e000000225" w:history="1">
        <w:r w:rsidRPr="00D659A5">
          <w:rPr>
            <w:rFonts w:ascii="ＭＳ 明朝" w:eastAsia="ＭＳ 明朝" w:hAnsi="ＭＳ 明朝" w:cs="ＭＳ Ｐゴシック" w:hint="eastAsia"/>
            <w:color w:val="8A2BE2"/>
            <w:kern w:val="0"/>
            <w:szCs w:val="21"/>
            <w:u w:val="single"/>
            <w:bdr w:val="none" w:sz="0" w:space="0" w:color="auto" w:frame="1"/>
          </w:rPr>
          <w:t>第3号様式</w:t>
        </w:r>
      </w:hyperlink>
      <w:r w:rsidRPr="00D659A5">
        <w:rPr>
          <w:rFonts w:ascii="ＭＳ 明朝" w:eastAsia="ＭＳ 明朝" w:hAnsi="ＭＳ 明朝" w:cs="ＭＳ Ｐゴシック" w:hint="eastAsia"/>
          <w:color w:val="000000"/>
          <w:kern w:val="0"/>
          <w:szCs w:val="21"/>
          <w:bdr w:val="none" w:sz="0" w:space="0" w:color="auto" w:frame="1"/>
        </w:rPr>
        <w:t>)により通知するものとする。</w:t>
      </w:r>
    </w:p>
    <w:p w:rsidR="00D659A5" w:rsidRPr="00D659A5" w:rsidRDefault="00D659A5" w:rsidP="00D659A5">
      <w:pPr>
        <w:widowControl/>
        <w:shd w:val="clear" w:color="auto" w:fill="FFFFFF"/>
        <w:spacing w:line="273" w:lineRule="atLeast"/>
        <w:ind w:left="240"/>
        <w:jc w:val="left"/>
        <w:rPr>
          <w:rFonts w:ascii="ＭＳ 明朝" w:eastAsia="ＭＳ 明朝" w:hAnsi="ＭＳ 明朝" w:cs="ＭＳ Ｐゴシック"/>
          <w:color w:val="000000"/>
          <w:kern w:val="0"/>
          <w:szCs w:val="21"/>
        </w:rPr>
      </w:pPr>
      <w:r w:rsidRPr="00D659A5">
        <w:rPr>
          <w:rFonts w:ascii="ＭＳ 明朝" w:eastAsia="ＭＳ 明朝" w:hAnsi="ＭＳ 明朝" w:cs="ＭＳ Ｐゴシック" w:hint="eastAsia"/>
          <w:color w:val="000000"/>
          <w:kern w:val="0"/>
          <w:szCs w:val="21"/>
          <w:bdr w:val="none" w:sz="0" w:space="0" w:color="auto" w:frame="1"/>
        </w:rPr>
        <w:t>(営業開始届出)</w:t>
      </w:r>
    </w:p>
    <w:p w:rsidR="00D659A5" w:rsidRPr="00D659A5" w:rsidRDefault="00D659A5" w:rsidP="00D659A5">
      <w:pPr>
        <w:widowControl/>
        <w:shd w:val="clear" w:color="auto" w:fill="FFFFFF"/>
        <w:spacing w:line="273" w:lineRule="atLeast"/>
        <w:ind w:left="240" w:hanging="240"/>
        <w:jc w:val="left"/>
        <w:rPr>
          <w:rFonts w:ascii="ＭＳ 明朝" w:eastAsia="ＭＳ 明朝" w:hAnsi="ＭＳ 明朝" w:cs="ＭＳ Ｐゴシック"/>
          <w:color w:val="000000"/>
          <w:kern w:val="0"/>
          <w:szCs w:val="21"/>
        </w:rPr>
      </w:pPr>
      <w:r w:rsidRPr="00D659A5">
        <w:rPr>
          <w:rFonts w:ascii="ＭＳ 明朝" w:eastAsia="ＭＳ 明朝" w:hAnsi="ＭＳ 明朝" w:cs="ＭＳ Ｐゴシック" w:hint="eastAsia"/>
          <w:color w:val="000000"/>
          <w:kern w:val="0"/>
          <w:szCs w:val="21"/>
          <w:bdr w:val="none" w:sz="0" w:space="0" w:color="auto" w:frame="1"/>
        </w:rPr>
        <w:t>第4条</w:t>
      </w:r>
      <w:r w:rsidRPr="00D659A5">
        <w:rPr>
          <w:rFonts w:ascii="ＭＳ 明朝" w:eastAsia="ＭＳ 明朝" w:hAnsi="ＭＳ 明朝" w:cs="ＭＳ Ｐゴシック" w:hint="eastAsia"/>
          <w:color w:val="000000"/>
          <w:kern w:val="0"/>
          <w:szCs w:val="21"/>
        </w:rPr>
        <w:t xml:space="preserve">　</w:t>
      </w:r>
      <w:r w:rsidRPr="00D659A5">
        <w:rPr>
          <w:rFonts w:ascii="ＭＳ 明朝" w:eastAsia="ＭＳ 明朝" w:hAnsi="ＭＳ 明朝" w:cs="ＭＳ Ｐゴシック" w:hint="eastAsia"/>
          <w:color w:val="000000"/>
          <w:kern w:val="0"/>
          <w:szCs w:val="21"/>
          <w:bdr w:val="none" w:sz="0" w:space="0" w:color="auto" w:frame="1"/>
        </w:rPr>
        <w:t>営業者は、法第2条第1項の規定により許可を受けた後、営業を開始しようとするときは、公衆浴場営業開始届(</w:t>
      </w:r>
      <w:hyperlink r:id="rId11" w:anchor="e000000231" w:history="1">
        <w:r w:rsidRPr="00D659A5">
          <w:rPr>
            <w:rFonts w:ascii="ＭＳ 明朝" w:eastAsia="ＭＳ 明朝" w:hAnsi="ＭＳ 明朝" w:cs="ＭＳ Ｐゴシック" w:hint="eastAsia"/>
            <w:color w:val="8A2BE2"/>
            <w:kern w:val="0"/>
            <w:szCs w:val="21"/>
            <w:u w:val="single"/>
            <w:bdr w:val="none" w:sz="0" w:space="0" w:color="auto" w:frame="1"/>
          </w:rPr>
          <w:t>第4号様式</w:t>
        </w:r>
      </w:hyperlink>
      <w:r w:rsidRPr="00D659A5">
        <w:rPr>
          <w:rFonts w:ascii="ＭＳ 明朝" w:eastAsia="ＭＳ 明朝" w:hAnsi="ＭＳ 明朝" w:cs="ＭＳ Ｐゴシック" w:hint="eastAsia"/>
          <w:color w:val="000000"/>
          <w:kern w:val="0"/>
          <w:szCs w:val="21"/>
          <w:bdr w:val="none" w:sz="0" w:space="0" w:color="auto" w:frame="1"/>
        </w:rPr>
        <w:t>)に必要な書類を添えて、保健所長に提出しなければならない。</w:t>
      </w:r>
    </w:p>
    <w:p w:rsidR="00D659A5" w:rsidRPr="00D659A5" w:rsidRDefault="00D659A5" w:rsidP="00D659A5">
      <w:pPr>
        <w:widowControl/>
        <w:shd w:val="clear" w:color="auto" w:fill="FFFFFF"/>
        <w:spacing w:line="273" w:lineRule="atLeast"/>
        <w:ind w:left="240"/>
        <w:jc w:val="left"/>
        <w:rPr>
          <w:rFonts w:ascii="ＭＳ 明朝" w:eastAsia="ＭＳ 明朝" w:hAnsi="ＭＳ 明朝" w:cs="ＭＳ Ｐゴシック"/>
          <w:color w:val="000000"/>
          <w:kern w:val="0"/>
          <w:szCs w:val="21"/>
        </w:rPr>
      </w:pPr>
      <w:r w:rsidRPr="00D659A5">
        <w:rPr>
          <w:rFonts w:ascii="ＭＳ 明朝" w:eastAsia="ＭＳ 明朝" w:hAnsi="ＭＳ 明朝" w:cs="ＭＳ Ｐゴシック" w:hint="eastAsia"/>
          <w:color w:val="000000"/>
          <w:kern w:val="0"/>
          <w:szCs w:val="21"/>
          <w:bdr w:val="none" w:sz="0" w:space="0" w:color="auto" w:frame="1"/>
        </w:rPr>
        <w:t>(地位の承継の届出)</w:t>
      </w:r>
    </w:p>
    <w:p w:rsidR="00D659A5" w:rsidRPr="00D659A5" w:rsidRDefault="00D659A5" w:rsidP="00D659A5">
      <w:pPr>
        <w:widowControl/>
        <w:shd w:val="clear" w:color="auto" w:fill="FFFFFF"/>
        <w:spacing w:line="273" w:lineRule="atLeast"/>
        <w:ind w:left="240" w:hanging="240"/>
        <w:jc w:val="left"/>
        <w:rPr>
          <w:rFonts w:ascii="ＭＳ 明朝" w:eastAsia="ＭＳ 明朝" w:hAnsi="ＭＳ 明朝" w:cs="ＭＳ Ｐゴシック"/>
          <w:color w:val="000000"/>
          <w:kern w:val="0"/>
          <w:szCs w:val="21"/>
        </w:rPr>
      </w:pPr>
      <w:r w:rsidRPr="00D659A5">
        <w:rPr>
          <w:rFonts w:ascii="ＭＳ 明朝" w:eastAsia="ＭＳ 明朝" w:hAnsi="ＭＳ 明朝" w:cs="ＭＳ Ｐゴシック" w:hint="eastAsia"/>
          <w:color w:val="000000"/>
          <w:kern w:val="0"/>
          <w:szCs w:val="21"/>
          <w:bdr w:val="none" w:sz="0" w:space="0" w:color="auto" w:frame="1"/>
        </w:rPr>
        <w:t>第5条</w:t>
      </w:r>
      <w:r w:rsidRPr="00D659A5">
        <w:rPr>
          <w:rFonts w:ascii="ＭＳ 明朝" w:eastAsia="ＭＳ 明朝" w:hAnsi="ＭＳ 明朝" w:cs="ＭＳ Ｐゴシック" w:hint="eastAsia"/>
          <w:color w:val="000000"/>
          <w:kern w:val="0"/>
          <w:szCs w:val="21"/>
        </w:rPr>
        <w:t xml:space="preserve">　</w:t>
      </w:r>
      <w:r w:rsidRPr="00D659A5">
        <w:rPr>
          <w:rFonts w:ascii="ＭＳ 明朝" w:eastAsia="ＭＳ 明朝" w:hAnsi="ＭＳ 明朝" w:cs="ＭＳ Ｐゴシック" w:hint="eastAsia"/>
          <w:color w:val="000000"/>
          <w:kern w:val="0"/>
          <w:szCs w:val="21"/>
          <w:bdr w:val="none" w:sz="0" w:space="0" w:color="auto" w:frame="1"/>
        </w:rPr>
        <w:t>省令第2条第1項の規定による届出は、公衆浴場営業者地位承継(相続)届(</w:t>
      </w:r>
      <w:hyperlink r:id="rId12" w:anchor="e000000237" w:history="1">
        <w:r w:rsidRPr="00D659A5">
          <w:rPr>
            <w:rFonts w:ascii="ＭＳ 明朝" w:eastAsia="ＭＳ 明朝" w:hAnsi="ＭＳ 明朝" w:cs="ＭＳ Ｐゴシック" w:hint="eastAsia"/>
            <w:color w:val="8A2BE2"/>
            <w:kern w:val="0"/>
            <w:szCs w:val="21"/>
            <w:u w:val="single"/>
            <w:bdr w:val="none" w:sz="0" w:space="0" w:color="auto" w:frame="1"/>
          </w:rPr>
          <w:t>第5号様式</w:t>
        </w:r>
      </w:hyperlink>
      <w:r w:rsidRPr="00D659A5">
        <w:rPr>
          <w:rFonts w:ascii="ＭＳ 明朝" w:eastAsia="ＭＳ 明朝" w:hAnsi="ＭＳ 明朝" w:cs="ＭＳ Ｐゴシック" w:hint="eastAsia"/>
          <w:color w:val="000000"/>
          <w:kern w:val="0"/>
          <w:szCs w:val="21"/>
          <w:bdr w:val="none" w:sz="0" w:space="0" w:color="auto" w:frame="1"/>
        </w:rPr>
        <w:t>)により行わなければならない。</w:t>
      </w:r>
    </w:p>
    <w:p w:rsidR="00D659A5" w:rsidRPr="00D659A5" w:rsidRDefault="00D659A5" w:rsidP="00D659A5">
      <w:pPr>
        <w:widowControl/>
        <w:shd w:val="clear" w:color="auto" w:fill="FFFFFF"/>
        <w:spacing w:line="273" w:lineRule="atLeast"/>
        <w:ind w:left="240" w:hanging="240"/>
        <w:jc w:val="left"/>
        <w:rPr>
          <w:rFonts w:ascii="ＭＳ 明朝" w:eastAsia="ＭＳ 明朝" w:hAnsi="ＭＳ 明朝" w:cs="ＭＳ Ｐゴシック"/>
          <w:color w:val="000000"/>
          <w:kern w:val="0"/>
          <w:szCs w:val="21"/>
        </w:rPr>
      </w:pPr>
      <w:r w:rsidRPr="00D659A5">
        <w:rPr>
          <w:rFonts w:ascii="ＭＳ 明朝" w:eastAsia="ＭＳ 明朝" w:hAnsi="ＭＳ 明朝" w:cs="ＭＳ Ｐゴシック" w:hint="eastAsia"/>
          <w:color w:val="000000"/>
          <w:kern w:val="0"/>
          <w:szCs w:val="21"/>
          <w:bdr w:val="none" w:sz="0" w:space="0" w:color="auto" w:frame="1"/>
        </w:rPr>
        <w:t>2</w:t>
      </w:r>
      <w:r w:rsidRPr="00D659A5">
        <w:rPr>
          <w:rFonts w:ascii="ＭＳ 明朝" w:eastAsia="ＭＳ 明朝" w:hAnsi="ＭＳ 明朝" w:cs="ＭＳ Ｐゴシック" w:hint="eastAsia"/>
          <w:color w:val="000000"/>
          <w:kern w:val="0"/>
          <w:szCs w:val="21"/>
        </w:rPr>
        <w:t xml:space="preserve">　</w:t>
      </w:r>
      <w:r w:rsidRPr="00D659A5">
        <w:rPr>
          <w:rFonts w:ascii="ＭＳ 明朝" w:eastAsia="ＭＳ 明朝" w:hAnsi="ＭＳ 明朝" w:cs="ＭＳ Ｐゴシック" w:hint="eastAsia"/>
          <w:color w:val="000000"/>
          <w:kern w:val="0"/>
          <w:szCs w:val="21"/>
          <w:bdr w:val="none" w:sz="0" w:space="0" w:color="auto" w:frame="1"/>
        </w:rPr>
        <w:t>省令第2条第2項第2号の同意書は、公衆浴場相続同意書(</w:t>
      </w:r>
      <w:hyperlink r:id="rId13" w:anchor="e000000243" w:history="1">
        <w:r w:rsidRPr="00D659A5">
          <w:rPr>
            <w:rFonts w:ascii="ＭＳ 明朝" w:eastAsia="ＭＳ 明朝" w:hAnsi="ＭＳ 明朝" w:cs="ＭＳ Ｐゴシック" w:hint="eastAsia"/>
            <w:color w:val="8A2BE2"/>
            <w:kern w:val="0"/>
            <w:szCs w:val="21"/>
            <w:u w:val="single"/>
            <w:bdr w:val="none" w:sz="0" w:space="0" w:color="auto" w:frame="1"/>
          </w:rPr>
          <w:t>第6号様式</w:t>
        </w:r>
      </w:hyperlink>
      <w:r w:rsidRPr="00D659A5">
        <w:rPr>
          <w:rFonts w:ascii="ＭＳ 明朝" w:eastAsia="ＭＳ 明朝" w:hAnsi="ＭＳ 明朝" w:cs="ＭＳ Ｐゴシック" w:hint="eastAsia"/>
          <w:color w:val="000000"/>
          <w:kern w:val="0"/>
          <w:szCs w:val="21"/>
          <w:bdr w:val="none" w:sz="0" w:space="0" w:color="auto" w:frame="1"/>
        </w:rPr>
        <w:t>)とする。</w:t>
      </w:r>
    </w:p>
    <w:p w:rsidR="00D659A5" w:rsidRPr="00D659A5" w:rsidRDefault="00D659A5" w:rsidP="00D659A5">
      <w:pPr>
        <w:widowControl/>
        <w:shd w:val="clear" w:color="auto" w:fill="FFFFFF"/>
        <w:spacing w:line="273" w:lineRule="atLeast"/>
        <w:ind w:left="240" w:hanging="240"/>
        <w:jc w:val="left"/>
        <w:rPr>
          <w:rFonts w:ascii="ＭＳ 明朝" w:eastAsia="ＭＳ 明朝" w:hAnsi="ＭＳ 明朝" w:cs="ＭＳ Ｐゴシック"/>
          <w:color w:val="000000"/>
          <w:kern w:val="0"/>
          <w:szCs w:val="21"/>
        </w:rPr>
      </w:pPr>
      <w:r w:rsidRPr="00D659A5">
        <w:rPr>
          <w:rFonts w:ascii="ＭＳ 明朝" w:eastAsia="ＭＳ 明朝" w:hAnsi="ＭＳ 明朝" w:cs="ＭＳ Ｐゴシック" w:hint="eastAsia"/>
          <w:color w:val="000000"/>
          <w:kern w:val="0"/>
          <w:szCs w:val="21"/>
          <w:bdr w:val="none" w:sz="0" w:space="0" w:color="auto" w:frame="1"/>
        </w:rPr>
        <w:t>3</w:t>
      </w:r>
      <w:r w:rsidRPr="00D659A5">
        <w:rPr>
          <w:rFonts w:ascii="ＭＳ 明朝" w:eastAsia="ＭＳ 明朝" w:hAnsi="ＭＳ 明朝" w:cs="ＭＳ Ｐゴシック" w:hint="eastAsia"/>
          <w:color w:val="000000"/>
          <w:kern w:val="0"/>
          <w:szCs w:val="21"/>
        </w:rPr>
        <w:t xml:space="preserve">　</w:t>
      </w:r>
      <w:r w:rsidRPr="00D659A5">
        <w:rPr>
          <w:rFonts w:ascii="ＭＳ 明朝" w:eastAsia="ＭＳ 明朝" w:hAnsi="ＭＳ 明朝" w:cs="ＭＳ Ｐゴシック" w:hint="eastAsia"/>
          <w:color w:val="000000"/>
          <w:kern w:val="0"/>
          <w:szCs w:val="21"/>
          <w:bdr w:val="none" w:sz="0" w:space="0" w:color="auto" w:frame="1"/>
        </w:rPr>
        <w:t>省令第3条第1項又は省令第3条の2第1項の規定による届出は、公衆浴場営業者地位承継(合併・分割)届(</w:t>
      </w:r>
      <w:hyperlink r:id="rId14" w:anchor="e000000249" w:history="1">
        <w:r w:rsidRPr="00D659A5">
          <w:rPr>
            <w:rFonts w:ascii="ＭＳ 明朝" w:eastAsia="ＭＳ 明朝" w:hAnsi="ＭＳ 明朝" w:cs="ＭＳ Ｐゴシック" w:hint="eastAsia"/>
            <w:color w:val="8A2BE2"/>
            <w:kern w:val="0"/>
            <w:szCs w:val="21"/>
            <w:u w:val="single"/>
            <w:bdr w:val="none" w:sz="0" w:space="0" w:color="auto" w:frame="1"/>
          </w:rPr>
          <w:t>第7号様式</w:t>
        </w:r>
      </w:hyperlink>
      <w:r w:rsidRPr="00D659A5">
        <w:rPr>
          <w:rFonts w:ascii="ＭＳ 明朝" w:eastAsia="ＭＳ 明朝" w:hAnsi="ＭＳ 明朝" w:cs="ＭＳ Ｐゴシック" w:hint="eastAsia"/>
          <w:color w:val="000000"/>
          <w:kern w:val="0"/>
          <w:szCs w:val="21"/>
          <w:bdr w:val="none" w:sz="0" w:space="0" w:color="auto" w:frame="1"/>
        </w:rPr>
        <w:t>)に必要な書類を添えて行わなければならない。</w:t>
      </w:r>
    </w:p>
    <w:p w:rsidR="00D659A5" w:rsidRPr="00D659A5" w:rsidRDefault="00D659A5" w:rsidP="00D659A5">
      <w:pPr>
        <w:widowControl/>
        <w:shd w:val="clear" w:color="auto" w:fill="FFFFFF"/>
        <w:spacing w:line="273" w:lineRule="atLeast"/>
        <w:ind w:left="240"/>
        <w:jc w:val="left"/>
        <w:rPr>
          <w:rFonts w:ascii="ＭＳ 明朝" w:eastAsia="ＭＳ 明朝" w:hAnsi="ＭＳ 明朝" w:cs="ＭＳ Ｐゴシック"/>
          <w:color w:val="000000"/>
          <w:kern w:val="0"/>
          <w:szCs w:val="21"/>
        </w:rPr>
      </w:pPr>
      <w:r w:rsidRPr="00D659A5">
        <w:rPr>
          <w:rFonts w:ascii="ＭＳ 明朝" w:eastAsia="ＭＳ 明朝" w:hAnsi="ＭＳ 明朝" w:cs="ＭＳ Ｐゴシック" w:hint="eastAsia"/>
          <w:color w:val="000000"/>
          <w:kern w:val="0"/>
          <w:szCs w:val="21"/>
          <w:bdr w:val="none" w:sz="0" w:space="0" w:color="auto" w:frame="1"/>
        </w:rPr>
        <w:t>(変更、停止又は廃止の届出)</w:t>
      </w:r>
    </w:p>
    <w:p w:rsidR="00D659A5" w:rsidRPr="00D659A5" w:rsidRDefault="00D659A5" w:rsidP="00D659A5">
      <w:pPr>
        <w:widowControl/>
        <w:shd w:val="clear" w:color="auto" w:fill="FFFFFF"/>
        <w:spacing w:line="273" w:lineRule="atLeast"/>
        <w:ind w:left="240" w:hanging="240"/>
        <w:jc w:val="left"/>
        <w:rPr>
          <w:rFonts w:ascii="ＭＳ 明朝" w:eastAsia="ＭＳ 明朝" w:hAnsi="ＭＳ 明朝" w:cs="ＭＳ Ｐゴシック"/>
          <w:color w:val="000000"/>
          <w:kern w:val="0"/>
          <w:szCs w:val="21"/>
        </w:rPr>
      </w:pPr>
      <w:r w:rsidRPr="00D659A5">
        <w:rPr>
          <w:rFonts w:ascii="ＭＳ 明朝" w:eastAsia="ＭＳ 明朝" w:hAnsi="ＭＳ 明朝" w:cs="ＭＳ Ｐゴシック" w:hint="eastAsia"/>
          <w:color w:val="000000"/>
          <w:kern w:val="0"/>
          <w:szCs w:val="21"/>
          <w:bdr w:val="none" w:sz="0" w:space="0" w:color="auto" w:frame="1"/>
        </w:rPr>
        <w:t>第6条</w:t>
      </w:r>
      <w:r w:rsidRPr="00D659A5">
        <w:rPr>
          <w:rFonts w:ascii="ＭＳ 明朝" w:eastAsia="ＭＳ 明朝" w:hAnsi="ＭＳ 明朝" w:cs="ＭＳ Ｐゴシック" w:hint="eastAsia"/>
          <w:color w:val="000000"/>
          <w:kern w:val="0"/>
          <w:szCs w:val="21"/>
        </w:rPr>
        <w:t xml:space="preserve">　</w:t>
      </w:r>
      <w:r w:rsidRPr="00D659A5">
        <w:rPr>
          <w:rFonts w:ascii="ＭＳ 明朝" w:eastAsia="ＭＳ 明朝" w:hAnsi="ＭＳ 明朝" w:cs="ＭＳ Ｐゴシック" w:hint="eastAsia"/>
          <w:color w:val="000000"/>
          <w:kern w:val="0"/>
          <w:szCs w:val="21"/>
          <w:bdr w:val="none" w:sz="0" w:space="0" w:color="auto" w:frame="1"/>
        </w:rPr>
        <w:t>省令第4条の規定による届出は、変更の場合は公衆浴場営業許可申請・承継届出事項変更届(</w:t>
      </w:r>
      <w:hyperlink r:id="rId15" w:anchor="e000000255" w:history="1">
        <w:r w:rsidRPr="00D659A5">
          <w:rPr>
            <w:rFonts w:ascii="ＭＳ 明朝" w:eastAsia="ＭＳ 明朝" w:hAnsi="ＭＳ 明朝" w:cs="ＭＳ Ｐゴシック" w:hint="eastAsia"/>
            <w:color w:val="8A2BE2"/>
            <w:kern w:val="0"/>
            <w:szCs w:val="21"/>
            <w:u w:val="single"/>
            <w:bdr w:val="none" w:sz="0" w:space="0" w:color="auto" w:frame="1"/>
          </w:rPr>
          <w:t>第8号様式</w:t>
        </w:r>
      </w:hyperlink>
      <w:r w:rsidRPr="00D659A5">
        <w:rPr>
          <w:rFonts w:ascii="ＭＳ 明朝" w:eastAsia="ＭＳ 明朝" w:hAnsi="ＭＳ 明朝" w:cs="ＭＳ Ｐゴシック" w:hint="eastAsia"/>
          <w:color w:val="000000"/>
          <w:kern w:val="0"/>
          <w:szCs w:val="21"/>
          <w:bdr w:val="none" w:sz="0" w:space="0" w:color="auto" w:frame="1"/>
        </w:rPr>
        <w:t>)、営業の全部若しくは一部の停止又は廃止の場合は公衆浴場営業停止・廃止届(</w:t>
      </w:r>
      <w:hyperlink r:id="rId16" w:anchor="e000000261" w:history="1">
        <w:r w:rsidRPr="00D659A5">
          <w:rPr>
            <w:rFonts w:ascii="ＭＳ 明朝" w:eastAsia="ＭＳ 明朝" w:hAnsi="ＭＳ 明朝" w:cs="ＭＳ Ｐゴシック" w:hint="eastAsia"/>
            <w:color w:val="8A2BE2"/>
            <w:kern w:val="0"/>
            <w:szCs w:val="21"/>
            <w:u w:val="single"/>
            <w:bdr w:val="none" w:sz="0" w:space="0" w:color="auto" w:frame="1"/>
          </w:rPr>
          <w:t>第9号様式</w:t>
        </w:r>
      </w:hyperlink>
      <w:r w:rsidRPr="00D659A5">
        <w:rPr>
          <w:rFonts w:ascii="ＭＳ 明朝" w:eastAsia="ＭＳ 明朝" w:hAnsi="ＭＳ 明朝" w:cs="ＭＳ Ｐゴシック" w:hint="eastAsia"/>
          <w:color w:val="000000"/>
          <w:kern w:val="0"/>
          <w:szCs w:val="21"/>
          <w:bdr w:val="none" w:sz="0" w:space="0" w:color="auto" w:frame="1"/>
        </w:rPr>
        <w:t>)に必要な書類を添えて行わなければならない。</w:t>
      </w:r>
    </w:p>
    <w:p w:rsidR="00D659A5" w:rsidRPr="00D659A5" w:rsidRDefault="00D659A5" w:rsidP="00D659A5">
      <w:pPr>
        <w:widowControl/>
        <w:shd w:val="clear" w:color="auto" w:fill="FFFFFF"/>
        <w:spacing w:line="273" w:lineRule="atLeast"/>
        <w:ind w:left="240"/>
        <w:jc w:val="left"/>
        <w:rPr>
          <w:rFonts w:ascii="ＭＳ 明朝" w:eastAsia="ＭＳ 明朝" w:hAnsi="ＭＳ 明朝" w:cs="ＭＳ Ｐゴシック"/>
          <w:color w:val="000000"/>
          <w:kern w:val="0"/>
          <w:szCs w:val="21"/>
        </w:rPr>
      </w:pPr>
      <w:r w:rsidRPr="00D659A5">
        <w:rPr>
          <w:rFonts w:ascii="ＭＳ 明朝" w:eastAsia="ＭＳ 明朝" w:hAnsi="ＭＳ 明朝" w:cs="ＭＳ Ｐゴシック" w:hint="eastAsia"/>
          <w:color w:val="000000"/>
          <w:kern w:val="0"/>
          <w:szCs w:val="21"/>
          <w:bdr w:val="none" w:sz="0" w:space="0" w:color="auto" w:frame="1"/>
        </w:rPr>
        <w:t>(水質の基準)</w:t>
      </w:r>
    </w:p>
    <w:p w:rsidR="00D659A5" w:rsidRPr="00D659A5" w:rsidRDefault="00D659A5" w:rsidP="00D659A5">
      <w:pPr>
        <w:widowControl/>
        <w:shd w:val="clear" w:color="auto" w:fill="FFFFFF"/>
        <w:spacing w:line="273" w:lineRule="atLeast"/>
        <w:ind w:left="240" w:hanging="240"/>
        <w:jc w:val="left"/>
        <w:rPr>
          <w:rFonts w:ascii="ＭＳ 明朝" w:eastAsia="ＭＳ 明朝" w:hAnsi="ＭＳ 明朝" w:cs="ＭＳ Ｐゴシック"/>
          <w:color w:val="000000"/>
          <w:kern w:val="0"/>
          <w:szCs w:val="21"/>
        </w:rPr>
      </w:pPr>
      <w:r w:rsidRPr="00D659A5">
        <w:rPr>
          <w:rFonts w:ascii="ＭＳ 明朝" w:eastAsia="ＭＳ 明朝" w:hAnsi="ＭＳ 明朝" w:cs="ＭＳ Ｐゴシック" w:hint="eastAsia"/>
          <w:color w:val="000000"/>
          <w:kern w:val="0"/>
          <w:szCs w:val="21"/>
          <w:bdr w:val="none" w:sz="0" w:space="0" w:color="auto" w:frame="1"/>
        </w:rPr>
        <w:t>第7条</w:t>
      </w:r>
      <w:r w:rsidRPr="00D659A5">
        <w:rPr>
          <w:rFonts w:ascii="ＭＳ 明朝" w:eastAsia="ＭＳ 明朝" w:hAnsi="ＭＳ 明朝" w:cs="ＭＳ Ｐゴシック" w:hint="eastAsia"/>
          <w:color w:val="000000"/>
          <w:kern w:val="0"/>
          <w:szCs w:val="21"/>
        </w:rPr>
        <w:t xml:space="preserve">　</w:t>
      </w:r>
      <w:hyperlink r:id="rId17" w:tgtFrame="w_q902RG00001086" w:history="1">
        <w:r w:rsidRPr="00D659A5">
          <w:rPr>
            <w:rFonts w:ascii="ＭＳ 明朝" w:eastAsia="ＭＳ 明朝" w:hAnsi="ＭＳ 明朝" w:cs="ＭＳ Ｐゴシック" w:hint="eastAsia"/>
            <w:color w:val="8A2BE2"/>
            <w:kern w:val="0"/>
            <w:szCs w:val="21"/>
            <w:u w:val="single"/>
            <w:bdr w:val="none" w:sz="0" w:space="0" w:color="auto" w:frame="1"/>
          </w:rPr>
          <w:t>条例別表第1</w:t>
        </w:r>
      </w:hyperlink>
      <w:r w:rsidRPr="00D659A5">
        <w:rPr>
          <w:rFonts w:ascii="ＭＳ 明朝" w:eastAsia="ＭＳ 明朝" w:hAnsi="ＭＳ 明朝" w:cs="ＭＳ Ｐゴシック" w:hint="eastAsia"/>
          <w:color w:val="000000"/>
          <w:kern w:val="0"/>
          <w:szCs w:val="21"/>
          <w:bdr w:val="none" w:sz="0" w:space="0" w:color="auto" w:frame="1"/>
        </w:rPr>
        <w:t>第1項第9号の規則で定める基準並びに</w:t>
      </w:r>
      <w:hyperlink r:id="rId18" w:tgtFrame="w_q902RG00001086" w:history="1">
        <w:r w:rsidRPr="00D659A5">
          <w:rPr>
            <w:rFonts w:ascii="ＭＳ 明朝" w:eastAsia="ＭＳ 明朝" w:hAnsi="ＭＳ 明朝" w:cs="ＭＳ Ｐゴシック" w:hint="eastAsia"/>
            <w:color w:val="8A2BE2"/>
            <w:kern w:val="0"/>
            <w:szCs w:val="21"/>
            <w:u w:val="single"/>
            <w:bdr w:val="none" w:sz="0" w:space="0" w:color="auto" w:frame="1"/>
          </w:rPr>
          <w:t>条例別表第2</w:t>
        </w:r>
      </w:hyperlink>
      <w:r w:rsidRPr="00D659A5">
        <w:rPr>
          <w:rFonts w:ascii="ＭＳ 明朝" w:eastAsia="ＭＳ 明朝" w:hAnsi="ＭＳ 明朝" w:cs="ＭＳ Ｐゴシック" w:hint="eastAsia"/>
          <w:color w:val="000000"/>
          <w:kern w:val="0"/>
          <w:szCs w:val="21"/>
          <w:bdr w:val="none" w:sz="0" w:space="0" w:color="auto" w:frame="1"/>
        </w:rPr>
        <w:t>第1項第9号の規則で定める基準のうち原湯、原水、上がり用湯及び上がり用水に関する基準は、</w:t>
      </w:r>
      <w:hyperlink r:id="rId19" w:anchor="e000000084" w:history="1">
        <w:r w:rsidRPr="00D659A5">
          <w:rPr>
            <w:rFonts w:ascii="ＭＳ 明朝" w:eastAsia="ＭＳ 明朝" w:hAnsi="ＭＳ 明朝" w:cs="ＭＳ Ｐゴシック" w:hint="eastAsia"/>
            <w:color w:val="8A2BE2"/>
            <w:kern w:val="0"/>
            <w:szCs w:val="21"/>
            <w:u w:val="single"/>
            <w:bdr w:val="none" w:sz="0" w:space="0" w:color="auto" w:frame="1"/>
          </w:rPr>
          <w:t>次の表</w:t>
        </w:r>
      </w:hyperlink>
      <w:r w:rsidRPr="00D659A5">
        <w:rPr>
          <w:rFonts w:ascii="ＭＳ 明朝" w:eastAsia="ＭＳ 明朝" w:hAnsi="ＭＳ 明朝" w:cs="ＭＳ Ｐゴシック" w:hint="eastAsia"/>
          <w:color w:val="000000"/>
          <w:kern w:val="0"/>
          <w:szCs w:val="21"/>
          <w:bdr w:val="none" w:sz="0" w:space="0" w:color="auto" w:frame="1"/>
        </w:rPr>
        <w:t>の左欄に掲げる事項につき</w:t>
      </w:r>
      <w:hyperlink r:id="rId20" w:anchor="e000000084" w:history="1">
        <w:r w:rsidRPr="00D659A5">
          <w:rPr>
            <w:rFonts w:ascii="ＭＳ 明朝" w:eastAsia="ＭＳ 明朝" w:hAnsi="ＭＳ 明朝" w:cs="ＭＳ Ｐゴシック" w:hint="eastAsia"/>
            <w:color w:val="8A2BE2"/>
            <w:kern w:val="0"/>
            <w:szCs w:val="21"/>
            <w:u w:val="single"/>
            <w:bdr w:val="none" w:sz="0" w:space="0" w:color="auto" w:frame="1"/>
          </w:rPr>
          <w:t>同表</w:t>
        </w:r>
      </w:hyperlink>
      <w:r w:rsidRPr="00D659A5">
        <w:rPr>
          <w:rFonts w:ascii="ＭＳ 明朝" w:eastAsia="ＭＳ 明朝" w:hAnsi="ＭＳ 明朝" w:cs="ＭＳ Ｐゴシック" w:hint="eastAsia"/>
          <w:color w:val="000000"/>
          <w:kern w:val="0"/>
          <w:szCs w:val="21"/>
          <w:bdr w:val="none" w:sz="0" w:space="0" w:color="auto" w:frame="1"/>
        </w:rPr>
        <w:t>の中欄に掲げる方法によって行う検査において、</w:t>
      </w:r>
      <w:hyperlink r:id="rId21" w:anchor="e000000084" w:history="1">
        <w:r w:rsidRPr="00D659A5">
          <w:rPr>
            <w:rFonts w:ascii="ＭＳ 明朝" w:eastAsia="ＭＳ 明朝" w:hAnsi="ＭＳ 明朝" w:cs="ＭＳ Ｐゴシック" w:hint="eastAsia"/>
            <w:color w:val="8A2BE2"/>
            <w:kern w:val="0"/>
            <w:szCs w:val="21"/>
            <w:u w:val="single"/>
            <w:bdr w:val="none" w:sz="0" w:space="0" w:color="auto" w:frame="1"/>
          </w:rPr>
          <w:t>同表</w:t>
        </w:r>
      </w:hyperlink>
      <w:r w:rsidRPr="00D659A5">
        <w:rPr>
          <w:rFonts w:ascii="ＭＳ 明朝" w:eastAsia="ＭＳ 明朝" w:hAnsi="ＭＳ 明朝" w:cs="ＭＳ Ｐゴシック" w:hint="eastAsia"/>
          <w:color w:val="000000"/>
          <w:kern w:val="0"/>
          <w:szCs w:val="21"/>
          <w:bdr w:val="none" w:sz="0" w:space="0" w:color="auto" w:frame="1"/>
        </w:rPr>
        <w:t>の右欄に掲げる基準に適合するものとする。ただし、温泉水又は井戸水を使用するものであるため、この基準により難く、かつ、衛生上危害を生じるおそれがないと保健所長が認めるときは、</w:t>
      </w:r>
      <w:hyperlink r:id="rId22" w:anchor="e000000084" w:history="1">
        <w:r w:rsidRPr="00D659A5">
          <w:rPr>
            <w:rFonts w:ascii="ＭＳ 明朝" w:eastAsia="ＭＳ 明朝" w:hAnsi="ＭＳ 明朝" w:cs="ＭＳ Ｐゴシック" w:hint="eastAsia"/>
            <w:color w:val="8A2BE2"/>
            <w:kern w:val="0"/>
            <w:szCs w:val="21"/>
            <w:u w:val="single"/>
            <w:bdr w:val="none" w:sz="0" w:space="0" w:color="auto" w:frame="1"/>
          </w:rPr>
          <w:t>同表</w:t>
        </w:r>
      </w:hyperlink>
      <w:r w:rsidRPr="00D659A5">
        <w:rPr>
          <w:rFonts w:ascii="ＭＳ 明朝" w:eastAsia="ＭＳ 明朝" w:hAnsi="ＭＳ 明朝" w:cs="ＭＳ Ｐゴシック" w:hint="eastAsia"/>
          <w:color w:val="000000"/>
          <w:kern w:val="0"/>
          <w:szCs w:val="21"/>
          <w:bdr w:val="none" w:sz="0" w:space="0" w:color="auto" w:frame="1"/>
        </w:rPr>
        <w:t>の1の項から4の項までの基準の一部又は全部を適用しないことができる。</w:t>
      </w:r>
    </w:p>
    <w:tbl>
      <w:tblPr>
        <w:tblW w:w="9736" w:type="dxa"/>
        <w:tblCellSpacing w:w="15" w:type="dxa"/>
        <w:tblInd w:w="45" w:type="dxa"/>
        <w:tblCellMar>
          <w:left w:w="0" w:type="dxa"/>
          <w:right w:w="0" w:type="dxa"/>
        </w:tblCellMar>
        <w:tblLook w:val="04A0" w:firstRow="1" w:lastRow="0" w:firstColumn="1" w:lastColumn="0" w:noHBand="0" w:noVBand="1"/>
      </w:tblPr>
      <w:tblGrid>
        <w:gridCol w:w="2679"/>
        <w:gridCol w:w="3245"/>
        <w:gridCol w:w="3812"/>
      </w:tblGrid>
      <w:tr w:rsidR="00D659A5" w:rsidRPr="00D659A5" w:rsidTr="00804904">
        <w:trPr>
          <w:tblHeader/>
          <w:tblCellSpacing w:w="15" w:type="dxa"/>
        </w:trPr>
        <w:tc>
          <w:tcPr>
            <w:tcW w:w="2634" w:type="dxa"/>
            <w:tcBorders>
              <w:top w:val="nil"/>
              <w:left w:val="nil"/>
              <w:bottom w:val="nil"/>
              <w:right w:val="nil"/>
            </w:tcBorders>
            <w:hideMark/>
          </w:tcPr>
          <w:p w:rsidR="00D659A5" w:rsidRPr="00D659A5" w:rsidRDefault="00D659A5" w:rsidP="00D659A5">
            <w:pPr>
              <w:widowControl/>
              <w:jc w:val="left"/>
              <w:rPr>
                <w:rFonts w:ascii="ＭＳ 明朝" w:eastAsia="ＭＳ 明朝" w:hAnsi="ＭＳ 明朝" w:cs="ＭＳ Ｐゴシック"/>
                <w:color w:val="000000"/>
                <w:kern w:val="0"/>
                <w:szCs w:val="21"/>
              </w:rPr>
            </w:pPr>
          </w:p>
        </w:tc>
        <w:tc>
          <w:tcPr>
            <w:tcW w:w="3215" w:type="dxa"/>
            <w:tcBorders>
              <w:top w:val="nil"/>
              <w:left w:val="nil"/>
              <w:bottom w:val="nil"/>
              <w:right w:val="nil"/>
            </w:tcBorders>
            <w:hideMark/>
          </w:tcPr>
          <w:p w:rsidR="00D659A5" w:rsidRPr="00D659A5" w:rsidRDefault="00D659A5" w:rsidP="00D659A5">
            <w:pPr>
              <w:widowControl/>
              <w:jc w:val="left"/>
              <w:rPr>
                <w:rFonts w:ascii="Times New Roman" w:eastAsia="Times New Roman" w:hAnsi="Times New Roman" w:cs="Times New Roman"/>
                <w:kern w:val="0"/>
                <w:sz w:val="20"/>
                <w:szCs w:val="20"/>
              </w:rPr>
            </w:pPr>
          </w:p>
        </w:tc>
        <w:tc>
          <w:tcPr>
            <w:tcW w:w="3767" w:type="dxa"/>
            <w:tcBorders>
              <w:top w:val="nil"/>
              <w:left w:val="nil"/>
              <w:bottom w:val="nil"/>
              <w:right w:val="nil"/>
            </w:tcBorders>
            <w:hideMark/>
          </w:tcPr>
          <w:p w:rsidR="00D659A5" w:rsidRPr="00D659A5" w:rsidRDefault="00D659A5" w:rsidP="00D659A5">
            <w:pPr>
              <w:widowControl/>
              <w:jc w:val="left"/>
              <w:rPr>
                <w:rFonts w:ascii="Times New Roman" w:eastAsia="Times New Roman" w:hAnsi="Times New Roman" w:cs="Times New Roman"/>
                <w:kern w:val="0"/>
                <w:sz w:val="20"/>
                <w:szCs w:val="20"/>
              </w:rPr>
            </w:pPr>
          </w:p>
        </w:tc>
      </w:tr>
      <w:tr w:rsidR="00D659A5" w:rsidRPr="00D659A5" w:rsidTr="00804904">
        <w:trPr>
          <w:tblCellSpacing w:w="15" w:type="dxa"/>
        </w:trPr>
        <w:tc>
          <w:tcPr>
            <w:tcW w:w="2634"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center"/>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事項</w:t>
            </w:r>
          </w:p>
        </w:tc>
        <w:tc>
          <w:tcPr>
            <w:tcW w:w="3215"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center"/>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検査方法</w:t>
            </w:r>
          </w:p>
        </w:tc>
        <w:tc>
          <w:tcPr>
            <w:tcW w:w="3767"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center"/>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基準</w:t>
            </w:r>
          </w:p>
        </w:tc>
      </w:tr>
      <w:tr w:rsidR="00D659A5" w:rsidRPr="00D659A5" w:rsidTr="00804904">
        <w:trPr>
          <w:tblCellSpacing w:w="15" w:type="dxa"/>
        </w:trPr>
        <w:tc>
          <w:tcPr>
            <w:tcW w:w="263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ind w:left="240" w:hanging="24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1　色度</w:t>
            </w:r>
          </w:p>
        </w:tc>
        <w:tc>
          <w:tcPr>
            <w:tcW w:w="32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比色法又は透過光測定法</w:t>
            </w:r>
          </w:p>
        </w:tc>
        <w:tc>
          <w:tcPr>
            <w:tcW w:w="3767"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5度以下であること。</w:t>
            </w:r>
          </w:p>
        </w:tc>
      </w:tr>
      <w:tr w:rsidR="00D659A5" w:rsidRPr="00D659A5" w:rsidTr="00804904">
        <w:trPr>
          <w:tblCellSpacing w:w="15" w:type="dxa"/>
        </w:trPr>
        <w:tc>
          <w:tcPr>
            <w:tcW w:w="263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ind w:left="240" w:hanging="24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lastRenderedPageBreak/>
              <w:t>2　濁度</w:t>
            </w:r>
          </w:p>
        </w:tc>
        <w:tc>
          <w:tcPr>
            <w:tcW w:w="32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比濁法、透過光測定法、積分球式光電光度法、散乱光測定法又は透過散乱法</w:t>
            </w:r>
          </w:p>
        </w:tc>
        <w:tc>
          <w:tcPr>
            <w:tcW w:w="3767"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2度以下であること。</w:t>
            </w:r>
          </w:p>
        </w:tc>
      </w:tr>
      <w:tr w:rsidR="00D659A5" w:rsidRPr="00D659A5" w:rsidTr="00804904">
        <w:trPr>
          <w:tblCellSpacing w:w="15" w:type="dxa"/>
        </w:trPr>
        <w:tc>
          <w:tcPr>
            <w:tcW w:w="263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ind w:left="240" w:hanging="24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3　水素イオン濃度</w:t>
            </w:r>
          </w:p>
        </w:tc>
        <w:tc>
          <w:tcPr>
            <w:tcW w:w="32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ガラス電極法又は比色法</w:t>
            </w:r>
          </w:p>
        </w:tc>
        <w:tc>
          <w:tcPr>
            <w:tcW w:w="3767"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5.8以上8.6以下であること。</w:t>
            </w:r>
          </w:p>
        </w:tc>
      </w:tr>
      <w:tr w:rsidR="00D659A5" w:rsidRPr="00D659A5" w:rsidTr="00804904">
        <w:trPr>
          <w:tblCellSpacing w:w="15" w:type="dxa"/>
        </w:trPr>
        <w:tc>
          <w:tcPr>
            <w:tcW w:w="263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ind w:left="240" w:hanging="24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4　有機物等(過マンガン酸カリウム消費量)</w:t>
            </w:r>
          </w:p>
        </w:tc>
        <w:tc>
          <w:tcPr>
            <w:tcW w:w="32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滴定法</w:t>
            </w:r>
          </w:p>
        </w:tc>
        <w:tc>
          <w:tcPr>
            <w:tcW w:w="3767"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1リットル中10ミリグラム以下であること。</w:t>
            </w:r>
          </w:p>
        </w:tc>
      </w:tr>
      <w:tr w:rsidR="00D659A5" w:rsidRPr="00D659A5" w:rsidTr="00804904">
        <w:trPr>
          <w:tblCellSpacing w:w="15" w:type="dxa"/>
        </w:trPr>
        <w:tc>
          <w:tcPr>
            <w:tcW w:w="263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ind w:left="240" w:hanging="24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5　大腸菌群</w:t>
            </w:r>
          </w:p>
        </w:tc>
        <w:tc>
          <w:tcPr>
            <w:tcW w:w="32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乳糖ブイヨン―ブリリアントグリーン乳糖胆汁ブイヨン培地法又は特定酵素基質培地法</w:t>
            </w:r>
          </w:p>
        </w:tc>
        <w:tc>
          <w:tcPr>
            <w:tcW w:w="3767"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50ミリリットル中に検出されないこと。</w:t>
            </w:r>
          </w:p>
        </w:tc>
      </w:tr>
      <w:tr w:rsidR="00D659A5" w:rsidRPr="00D659A5" w:rsidTr="00804904">
        <w:trPr>
          <w:tblCellSpacing w:w="15" w:type="dxa"/>
        </w:trPr>
        <w:tc>
          <w:tcPr>
            <w:tcW w:w="263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ind w:left="240" w:hanging="24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6　レジオネラ属菌</w:t>
            </w:r>
          </w:p>
        </w:tc>
        <w:tc>
          <w:tcPr>
            <w:tcW w:w="32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冷却遠心濃縮法又はろ過濃縮法</w:t>
            </w:r>
          </w:p>
        </w:tc>
        <w:tc>
          <w:tcPr>
            <w:tcW w:w="3767"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検出されないこと(100ミリリットル中10cfu未満)。</w:t>
            </w:r>
          </w:p>
        </w:tc>
      </w:tr>
    </w:tbl>
    <w:p w:rsidR="00D659A5" w:rsidRPr="00D659A5" w:rsidRDefault="00D659A5" w:rsidP="00D659A5">
      <w:pPr>
        <w:widowControl/>
        <w:shd w:val="clear" w:color="auto" w:fill="FFFFFF"/>
        <w:spacing w:line="273" w:lineRule="atLeast"/>
        <w:ind w:left="240" w:hanging="240"/>
        <w:jc w:val="left"/>
        <w:rPr>
          <w:rFonts w:ascii="ＭＳ 明朝" w:eastAsia="ＭＳ 明朝" w:hAnsi="ＭＳ 明朝" w:cs="ＭＳ Ｐゴシック"/>
          <w:color w:val="000000"/>
          <w:kern w:val="0"/>
          <w:szCs w:val="21"/>
        </w:rPr>
      </w:pPr>
      <w:r w:rsidRPr="00D659A5">
        <w:rPr>
          <w:rFonts w:ascii="ＭＳ 明朝" w:eastAsia="ＭＳ 明朝" w:hAnsi="ＭＳ 明朝" w:cs="ＭＳ Ｐゴシック" w:hint="eastAsia"/>
          <w:color w:val="000000"/>
          <w:kern w:val="0"/>
          <w:szCs w:val="21"/>
          <w:bdr w:val="none" w:sz="0" w:space="0" w:color="auto" w:frame="1"/>
        </w:rPr>
        <w:t>2</w:t>
      </w:r>
      <w:r w:rsidRPr="00D659A5">
        <w:rPr>
          <w:rFonts w:ascii="ＭＳ 明朝" w:eastAsia="ＭＳ 明朝" w:hAnsi="ＭＳ 明朝" w:cs="ＭＳ Ｐゴシック" w:hint="eastAsia"/>
          <w:color w:val="000000"/>
          <w:kern w:val="0"/>
          <w:szCs w:val="21"/>
        </w:rPr>
        <w:t xml:space="preserve">　</w:t>
      </w:r>
      <w:hyperlink r:id="rId23" w:tgtFrame="w_q902RG00001086" w:history="1">
        <w:r w:rsidRPr="00D659A5">
          <w:rPr>
            <w:rFonts w:ascii="ＭＳ 明朝" w:eastAsia="ＭＳ 明朝" w:hAnsi="ＭＳ 明朝" w:cs="ＭＳ Ｐゴシック" w:hint="eastAsia"/>
            <w:color w:val="8A2BE2"/>
            <w:kern w:val="0"/>
            <w:szCs w:val="21"/>
            <w:u w:val="single"/>
            <w:bdr w:val="none" w:sz="0" w:space="0" w:color="auto" w:frame="1"/>
          </w:rPr>
          <w:t>条例別表第2</w:t>
        </w:r>
      </w:hyperlink>
      <w:r w:rsidRPr="00D659A5">
        <w:rPr>
          <w:rFonts w:ascii="ＭＳ 明朝" w:eastAsia="ＭＳ 明朝" w:hAnsi="ＭＳ 明朝" w:cs="ＭＳ Ｐゴシック" w:hint="eastAsia"/>
          <w:color w:val="000000"/>
          <w:kern w:val="0"/>
          <w:szCs w:val="21"/>
          <w:bdr w:val="none" w:sz="0" w:space="0" w:color="auto" w:frame="1"/>
        </w:rPr>
        <w:t>第1項第9号の規則で定める基準のうち浴槽水に関する基準は、</w:t>
      </w:r>
      <w:hyperlink r:id="rId24" w:anchor="e000000148" w:history="1">
        <w:r w:rsidRPr="00D659A5">
          <w:rPr>
            <w:rFonts w:ascii="ＭＳ 明朝" w:eastAsia="ＭＳ 明朝" w:hAnsi="ＭＳ 明朝" w:cs="ＭＳ Ｐゴシック" w:hint="eastAsia"/>
            <w:color w:val="8A2BE2"/>
            <w:kern w:val="0"/>
            <w:szCs w:val="21"/>
            <w:u w:val="single"/>
            <w:bdr w:val="none" w:sz="0" w:space="0" w:color="auto" w:frame="1"/>
          </w:rPr>
          <w:t>次の表</w:t>
        </w:r>
      </w:hyperlink>
      <w:r w:rsidRPr="00D659A5">
        <w:rPr>
          <w:rFonts w:ascii="ＭＳ 明朝" w:eastAsia="ＭＳ 明朝" w:hAnsi="ＭＳ 明朝" w:cs="ＭＳ Ｐゴシック" w:hint="eastAsia"/>
          <w:color w:val="000000"/>
          <w:kern w:val="0"/>
          <w:szCs w:val="21"/>
          <w:bdr w:val="none" w:sz="0" w:space="0" w:color="auto" w:frame="1"/>
        </w:rPr>
        <w:t>の左欄に掲げる事項につき</w:t>
      </w:r>
      <w:hyperlink r:id="rId25" w:anchor="e000000148" w:history="1">
        <w:r w:rsidRPr="00D659A5">
          <w:rPr>
            <w:rFonts w:ascii="ＭＳ 明朝" w:eastAsia="ＭＳ 明朝" w:hAnsi="ＭＳ 明朝" w:cs="ＭＳ Ｐゴシック" w:hint="eastAsia"/>
            <w:color w:val="8A2BE2"/>
            <w:kern w:val="0"/>
            <w:szCs w:val="21"/>
            <w:u w:val="single"/>
            <w:bdr w:val="none" w:sz="0" w:space="0" w:color="auto" w:frame="1"/>
          </w:rPr>
          <w:t>同表</w:t>
        </w:r>
      </w:hyperlink>
      <w:r w:rsidRPr="00D659A5">
        <w:rPr>
          <w:rFonts w:ascii="ＭＳ 明朝" w:eastAsia="ＭＳ 明朝" w:hAnsi="ＭＳ 明朝" w:cs="ＭＳ Ｐゴシック" w:hint="eastAsia"/>
          <w:color w:val="000000"/>
          <w:kern w:val="0"/>
          <w:szCs w:val="21"/>
          <w:bdr w:val="none" w:sz="0" w:space="0" w:color="auto" w:frame="1"/>
        </w:rPr>
        <w:t>の中欄に掲げる方法によって行う検査において、</w:t>
      </w:r>
      <w:hyperlink r:id="rId26" w:anchor="e000000148" w:history="1">
        <w:r w:rsidRPr="00D659A5">
          <w:rPr>
            <w:rFonts w:ascii="ＭＳ 明朝" w:eastAsia="ＭＳ 明朝" w:hAnsi="ＭＳ 明朝" w:cs="ＭＳ Ｐゴシック" w:hint="eastAsia"/>
            <w:color w:val="8A2BE2"/>
            <w:kern w:val="0"/>
            <w:szCs w:val="21"/>
            <w:u w:val="single"/>
            <w:bdr w:val="none" w:sz="0" w:space="0" w:color="auto" w:frame="1"/>
          </w:rPr>
          <w:t>同表</w:t>
        </w:r>
      </w:hyperlink>
      <w:r w:rsidRPr="00D659A5">
        <w:rPr>
          <w:rFonts w:ascii="ＭＳ 明朝" w:eastAsia="ＭＳ 明朝" w:hAnsi="ＭＳ 明朝" w:cs="ＭＳ Ｐゴシック" w:hint="eastAsia"/>
          <w:color w:val="000000"/>
          <w:kern w:val="0"/>
          <w:szCs w:val="21"/>
          <w:bdr w:val="none" w:sz="0" w:space="0" w:color="auto" w:frame="1"/>
        </w:rPr>
        <w:t>の右欄に掲げる基準に適合するものとする。ただし、温泉水又は井戸水を使用するものであるため、この基準により難く、かつ、衛生上危害を生じるおそれがないと保健所長が認めるときは、</w:t>
      </w:r>
      <w:hyperlink r:id="rId27" w:anchor="e000000148" w:history="1">
        <w:r w:rsidRPr="00D659A5">
          <w:rPr>
            <w:rFonts w:ascii="ＭＳ 明朝" w:eastAsia="ＭＳ 明朝" w:hAnsi="ＭＳ 明朝" w:cs="ＭＳ Ｐゴシック" w:hint="eastAsia"/>
            <w:color w:val="8A2BE2"/>
            <w:kern w:val="0"/>
            <w:szCs w:val="21"/>
            <w:u w:val="single"/>
            <w:bdr w:val="none" w:sz="0" w:space="0" w:color="auto" w:frame="1"/>
          </w:rPr>
          <w:t>同表</w:t>
        </w:r>
      </w:hyperlink>
      <w:r w:rsidRPr="00D659A5">
        <w:rPr>
          <w:rFonts w:ascii="ＭＳ 明朝" w:eastAsia="ＭＳ 明朝" w:hAnsi="ＭＳ 明朝" w:cs="ＭＳ Ｐゴシック" w:hint="eastAsia"/>
          <w:color w:val="000000"/>
          <w:kern w:val="0"/>
          <w:szCs w:val="21"/>
          <w:bdr w:val="none" w:sz="0" w:space="0" w:color="auto" w:frame="1"/>
        </w:rPr>
        <w:t>の1の項及び2の項の基準のいずれか又は両方を適用しないことができる。</w:t>
      </w:r>
    </w:p>
    <w:tbl>
      <w:tblPr>
        <w:tblW w:w="9736" w:type="dxa"/>
        <w:tblCellSpacing w:w="15" w:type="dxa"/>
        <w:tblInd w:w="45" w:type="dxa"/>
        <w:tblCellMar>
          <w:left w:w="0" w:type="dxa"/>
          <w:right w:w="0" w:type="dxa"/>
        </w:tblCellMar>
        <w:tblLook w:val="04A0" w:firstRow="1" w:lastRow="0" w:firstColumn="1" w:lastColumn="0" w:noHBand="0" w:noVBand="1"/>
      </w:tblPr>
      <w:tblGrid>
        <w:gridCol w:w="2679"/>
        <w:gridCol w:w="3245"/>
        <w:gridCol w:w="3812"/>
      </w:tblGrid>
      <w:tr w:rsidR="00D659A5" w:rsidRPr="00D659A5" w:rsidTr="00804904">
        <w:trPr>
          <w:tblHeader/>
          <w:tblCellSpacing w:w="15" w:type="dxa"/>
        </w:trPr>
        <w:tc>
          <w:tcPr>
            <w:tcW w:w="2634" w:type="dxa"/>
            <w:tcBorders>
              <w:top w:val="nil"/>
              <w:left w:val="nil"/>
              <w:bottom w:val="nil"/>
              <w:right w:val="nil"/>
            </w:tcBorders>
            <w:hideMark/>
          </w:tcPr>
          <w:p w:rsidR="00D659A5" w:rsidRPr="00D659A5" w:rsidRDefault="00D659A5" w:rsidP="00D659A5">
            <w:pPr>
              <w:widowControl/>
              <w:jc w:val="left"/>
              <w:rPr>
                <w:rFonts w:ascii="ＭＳ 明朝" w:eastAsia="ＭＳ 明朝" w:hAnsi="ＭＳ 明朝" w:cs="ＭＳ Ｐゴシック"/>
                <w:color w:val="000000"/>
                <w:kern w:val="0"/>
                <w:szCs w:val="21"/>
              </w:rPr>
            </w:pPr>
          </w:p>
        </w:tc>
        <w:tc>
          <w:tcPr>
            <w:tcW w:w="3215" w:type="dxa"/>
            <w:tcBorders>
              <w:top w:val="nil"/>
              <w:left w:val="nil"/>
              <w:bottom w:val="nil"/>
              <w:right w:val="nil"/>
            </w:tcBorders>
            <w:hideMark/>
          </w:tcPr>
          <w:p w:rsidR="00D659A5" w:rsidRPr="00D659A5" w:rsidRDefault="00D659A5" w:rsidP="00D659A5">
            <w:pPr>
              <w:widowControl/>
              <w:jc w:val="left"/>
              <w:rPr>
                <w:rFonts w:ascii="Times New Roman" w:eastAsia="Times New Roman" w:hAnsi="Times New Roman" w:cs="Times New Roman"/>
                <w:kern w:val="0"/>
                <w:sz w:val="20"/>
                <w:szCs w:val="20"/>
              </w:rPr>
            </w:pPr>
          </w:p>
        </w:tc>
        <w:tc>
          <w:tcPr>
            <w:tcW w:w="3767" w:type="dxa"/>
            <w:tcBorders>
              <w:top w:val="nil"/>
              <w:left w:val="nil"/>
              <w:bottom w:val="nil"/>
              <w:right w:val="nil"/>
            </w:tcBorders>
            <w:hideMark/>
          </w:tcPr>
          <w:p w:rsidR="00D659A5" w:rsidRPr="00D659A5" w:rsidRDefault="00D659A5" w:rsidP="00D659A5">
            <w:pPr>
              <w:widowControl/>
              <w:jc w:val="left"/>
              <w:rPr>
                <w:rFonts w:ascii="Times New Roman" w:eastAsia="Times New Roman" w:hAnsi="Times New Roman" w:cs="Times New Roman"/>
                <w:kern w:val="0"/>
                <w:sz w:val="20"/>
                <w:szCs w:val="20"/>
              </w:rPr>
            </w:pPr>
          </w:p>
        </w:tc>
      </w:tr>
      <w:tr w:rsidR="00D659A5" w:rsidRPr="00D659A5" w:rsidTr="00804904">
        <w:trPr>
          <w:tblCellSpacing w:w="15" w:type="dxa"/>
        </w:trPr>
        <w:tc>
          <w:tcPr>
            <w:tcW w:w="2634"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center"/>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事項</w:t>
            </w:r>
          </w:p>
        </w:tc>
        <w:tc>
          <w:tcPr>
            <w:tcW w:w="3215"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center"/>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検査方法</w:t>
            </w:r>
          </w:p>
        </w:tc>
        <w:tc>
          <w:tcPr>
            <w:tcW w:w="3767"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center"/>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基準</w:t>
            </w:r>
          </w:p>
        </w:tc>
      </w:tr>
      <w:tr w:rsidR="00D659A5" w:rsidRPr="00D659A5" w:rsidTr="00804904">
        <w:trPr>
          <w:tblCellSpacing w:w="15" w:type="dxa"/>
        </w:trPr>
        <w:tc>
          <w:tcPr>
            <w:tcW w:w="263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ind w:left="240" w:hanging="24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1　濁度</w:t>
            </w:r>
          </w:p>
        </w:tc>
        <w:tc>
          <w:tcPr>
            <w:tcW w:w="32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比濁法、透過光測定法、積分球式光電光度法、散乱光測定法又は透過散乱法</w:t>
            </w:r>
          </w:p>
        </w:tc>
        <w:tc>
          <w:tcPr>
            <w:tcW w:w="3767"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5度以下であること。</w:t>
            </w:r>
          </w:p>
        </w:tc>
      </w:tr>
      <w:tr w:rsidR="00D659A5" w:rsidRPr="00D659A5" w:rsidTr="00804904">
        <w:trPr>
          <w:tblCellSpacing w:w="15" w:type="dxa"/>
        </w:trPr>
        <w:tc>
          <w:tcPr>
            <w:tcW w:w="263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ind w:left="240" w:hanging="24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2　有機物等(過マンガン酸カリウム消費量)</w:t>
            </w:r>
          </w:p>
        </w:tc>
        <w:tc>
          <w:tcPr>
            <w:tcW w:w="32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滴定法</w:t>
            </w:r>
          </w:p>
        </w:tc>
        <w:tc>
          <w:tcPr>
            <w:tcW w:w="3767"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1リットル中25ミリグラム以下であること。</w:t>
            </w:r>
          </w:p>
        </w:tc>
      </w:tr>
      <w:tr w:rsidR="00D659A5" w:rsidRPr="00D659A5" w:rsidTr="00804904">
        <w:trPr>
          <w:tblCellSpacing w:w="15" w:type="dxa"/>
        </w:trPr>
        <w:tc>
          <w:tcPr>
            <w:tcW w:w="263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ind w:left="240" w:hanging="24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3　大腸菌群</w:t>
            </w:r>
          </w:p>
        </w:tc>
        <w:tc>
          <w:tcPr>
            <w:tcW w:w="32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下水の水質の検定方法等に関する省令(昭和37年厚生省令・建設省令第1号)第6条に規定する方法</w:t>
            </w:r>
          </w:p>
        </w:tc>
        <w:tc>
          <w:tcPr>
            <w:tcW w:w="3767"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1ミリリットル中に1個以下であること。</w:t>
            </w:r>
          </w:p>
        </w:tc>
      </w:tr>
      <w:tr w:rsidR="00D659A5" w:rsidRPr="00D659A5" w:rsidTr="00804904">
        <w:trPr>
          <w:tblCellSpacing w:w="15" w:type="dxa"/>
        </w:trPr>
        <w:tc>
          <w:tcPr>
            <w:tcW w:w="2634"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ind w:left="240" w:hanging="24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4　レジオネラ属菌</w:t>
            </w:r>
          </w:p>
        </w:tc>
        <w:tc>
          <w:tcPr>
            <w:tcW w:w="32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冷却遠心濃縮法又はろ過濃縮法</w:t>
            </w:r>
          </w:p>
        </w:tc>
        <w:tc>
          <w:tcPr>
            <w:tcW w:w="3767"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D659A5" w:rsidRPr="00D659A5" w:rsidRDefault="00D659A5" w:rsidP="00D659A5">
            <w:pPr>
              <w:widowControl/>
              <w:wordWrap w:val="0"/>
              <w:jc w:val="left"/>
              <w:rPr>
                <w:rFonts w:ascii="ＭＳ Ｐゴシック" w:eastAsia="ＭＳ Ｐゴシック" w:hAnsi="ＭＳ Ｐゴシック" w:cs="ＭＳ Ｐゴシック"/>
                <w:kern w:val="0"/>
                <w:sz w:val="24"/>
                <w:szCs w:val="24"/>
              </w:rPr>
            </w:pPr>
            <w:r w:rsidRPr="00D659A5">
              <w:rPr>
                <w:rFonts w:ascii="ＭＳ Ｐゴシック" w:eastAsia="ＭＳ Ｐゴシック" w:hAnsi="ＭＳ Ｐゴシック" w:cs="ＭＳ Ｐゴシック"/>
                <w:kern w:val="0"/>
                <w:sz w:val="24"/>
                <w:szCs w:val="24"/>
                <w:bdr w:val="none" w:sz="0" w:space="0" w:color="auto" w:frame="1"/>
              </w:rPr>
              <w:t>検出されないこと(100ミリリットル中10cfu未満)。</w:t>
            </w:r>
          </w:p>
        </w:tc>
      </w:tr>
    </w:tbl>
    <w:p w:rsidR="00D659A5" w:rsidRPr="00D659A5" w:rsidRDefault="00D659A5" w:rsidP="00D659A5">
      <w:pPr>
        <w:widowControl/>
        <w:shd w:val="clear" w:color="auto" w:fill="FFFFFF"/>
        <w:spacing w:line="273" w:lineRule="atLeast"/>
        <w:ind w:left="240"/>
        <w:jc w:val="left"/>
        <w:rPr>
          <w:rFonts w:ascii="ＭＳ 明朝" w:eastAsia="ＭＳ 明朝" w:hAnsi="ＭＳ 明朝" w:cs="ＭＳ Ｐゴシック"/>
          <w:color w:val="000000"/>
          <w:kern w:val="0"/>
          <w:szCs w:val="21"/>
        </w:rPr>
      </w:pPr>
      <w:r w:rsidRPr="00D659A5">
        <w:rPr>
          <w:rFonts w:ascii="ＭＳ 明朝" w:eastAsia="ＭＳ 明朝" w:hAnsi="ＭＳ 明朝" w:cs="ＭＳ Ｐゴシック" w:hint="eastAsia"/>
          <w:color w:val="000000"/>
          <w:kern w:val="0"/>
          <w:szCs w:val="21"/>
          <w:bdr w:val="none" w:sz="0" w:space="0" w:color="auto" w:frame="1"/>
        </w:rPr>
        <w:t>(補足)</w:t>
      </w:r>
    </w:p>
    <w:p w:rsidR="00D659A5" w:rsidRPr="00D659A5" w:rsidRDefault="00D659A5" w:rsidP="00D659A5">
      <w:pPr>
        <w:widowControl/>
        <w:shd w:val="clear" w:color="auto" w:fill="FFFFFF"/>
        <w:spacing w:line="273" w:lineRule="atLeast"/>
        <w:ind w:left="240" w:hanging="240"/>
        <w:jc w:val="left"/>
        <w:rPr>
          <w:rFonts w:ascii="ＭＳ 明朝" w:eastAsia="ＭＳ 明朝" w:hAnsi="ＭＳ 明朝" w:cs="ＭＳ Ｐゴシック"/>
          <w:color w:val="000000"/>
          <w:kern w:val="0"/>
          <w:szCs w:val="21"/>
        </w:rPr>
      </w:pPr>
      <w:r w:rsidRPr="00D659A5">
        <w:rPr>
          <w:rFonts w:ascii="ＭＳ 明朝" w:eastAsia="ＭＳ 明朝" w:hAnsi="ＭＳ 明朝" w:cs="ＭＳ Ｐゴシック" w:hint="eastAsia"/>
          <w:color w:val="000000"/>
          <w:kern w:val="0"/>
          <w:szCs w:val="21"/>
          <w:bdr w:val="none" w:sz="0" w:space="0" w:color="auto" w:frame="1"/>
        </w:rPr>
        <w:t>第8条</w:t>
      </w:r>
      <w:r w:rsidRPr="00D659A5">
        <w:rPr>
          <w:rFonts w:ascii="ＭＳ 明朝" w:eastAsia="ＭＳ 明朝" w:hAnsi="ＭＳ 明朝" w:cs="ＭＳ Ｐゴシック" w:hint="eastAsia"/>
          <w:color w:val="000000"/>
          <w:kern w:val="0"/>
          <w:szCs w:val="21"/>
        </w:rPr>
        <w:t xml:space="preserve">　</w:t>
      </w:r>
      <w:hyperlink r:id="rId28" w:anchor="l000000000" w:history="1">
        <w:r w:rsidRPr="00D659A5">
          <w:rPr>
            <w:rFonts w:ascii="ＭＳ 明朝" w:eastAsia="ＭＳ 明朝" w:hAnsi="ＭＳ 明朝" w:cs="ＭＳ Ｐゴシック" w:hint="eastAsia"/>
            <w:color w:val="8A2BE2"/>
            <w:kern w:val="0"/>
            <w:szCs w:val="21"/>
            <w:u w:val="single"/>
            <w:bdr w:val="none" w:sz="0" w:space="0" w:color="auto" w:frame="1"/>
          </w:rPr>
          <w:t>この規則</w:t>
        </w:r>
      </w:hyperlink>
      <w:r w:rsidRPr="00D659A5">
        <w:rPr>
          <w:rFonts w:ascii="ＭＳ 明朝" w:eastAsia="ＭＳ 明朝" w:hAnsi="ＭＳ 明朝" w:cs="ＭＳ Ｐゴシック" w:hint="eastAsia"/>
          <w:color w:val="000000"/>
          <w:kern w:val="0"/>
          <w:szCs w:val="21"/>
          <w:bdr w:val="none" w:sz="0" w:space="0" w:color="auto" w:frame="1"/>
        </w:rPr>
        <w:t>に定めるもののほか、必要な事項は別に定める。</w:t>
      </w:r>
    </w:p>
    <w:p w:rsidR="00064F50" w:rsidRPr="00D659A5" w:rsidRDefault="00064F50"/>
    <w:sectPr w:rsidR="00064F50" w:rsidRPr="00D659A5" w:rsidSect="00804904">
      <w:pgSz w:w="11906" w:h="16838"/>
      <w:pgMar w:top="851" w:right="1134" w:bottom="85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E3" w:rsidRDefault="00FE35E3" w:rsidP="00804904">
      <w:r>
        <w:separator/>
      </w:r>
    </w:p>
  </w:endnote>
  <w:endnote w:type="continuationSeparator" w:id="0">
    <w:p w:rsidR="00FE35E3" w:rsidRDefault="00FE35E3" w:rsidP="0080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E3" w:rsidRDefault="00FE35E3" w:rsidP="00804904">
      <w:r>
        <w:separator/>
      </w:r>
    </w:p>
  </w:footnote>
  <w:footnote w:type="continuationSeparator" w:id="0">
    <w:p w:rsidR="00FE35E3" w:rsidRDefault="00FE35E3" w:rsidP="00804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A5"/>
    <w:rsid w:val="00036818"/>
    <w:rsid w:val="000577B5"/>
    <w:rsid w:val="00064F50"/>
    <w:rsid w:val="000652D6"/>
    <w:rsid w:val="00082511"/>
    <w:rsid w:val="000C5CFE"/>
    <w:rsid w:val="00146773"/>
    <w:rsid w:val="00155AF6"/>
    <w:rsid w:val="00172D6A"/>
    <w:rsid w:val="001C0FF9"/>
    <w:rsid w:val="001C1511"/>
    <w:rsid w:val="001D4FD6"/>
    <w:rsid w:val="001F0EDA"/>
    <w:rsid w:val="00227175"/>
    <w:rsid w:val="00231D9E"/>
    <w:rsid w:val="00233C0A"/>
    <w:rsid w:val="002963D6"/>
    <w:rsid w:val="002A084E"/>
    <w:rsid w:val="002B03AB"/>
    <w:rsid w:val="003350F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621AC"/>
    <w:rsid w:val="005749C4"/>
    <w:rsid w:val="005A4938"/>
    <w:rsid w:val="005A72CD"/>
    <w:rsid w:val="005E7961"/>
    <w:rsid w:val="006003B5"/>
    <w:rsid w:val="0061006A"/>
    <w:rsid w:val="006644D3"/>
    <w:rsid w:val="00670053"/>
    <w:rsid w:val="00673544"/>
    <w:rsid w:val="006B776B"/>
    <w:rsid w:val="006F4F5F"/>
    <w:rsid w:val="007046EF"/>
    <w:rsid w:val="00711743"/>
    <w:rsid w:val="00712BEB"/>
    <w:rsid w:val="0071598D"/>
    <w:rsid w:val="0071736A"/>
    <w:rsid w:val="00740896"/>
    <w:rsid w:val="00742B96"/>
    <w:rsid w:val="007B78B8"/>
    <w:rsid w:val="00804904"/>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8575B"/>
    <w:rsid w:val="009A2E6D"/>
    <w:rsid w:val="009A62E4"/>
    <w:rsid w:val="009B0B92"/>
    <w:rsid w:val="009B4A98"/>
    <w:rsid w:val="009D4DFE"/>
    <w:rsid w:val="009E1CA3"/>
    <w:rsid w:val="009F2A0F"/>
    <w:rsid w:val="00AD77E2"/>
    <w:rsid w:val="00AE7662"/>
    <w:rsid w:val="00AF5246"/>
    <w:rsid w:val="00B02043"/>
    <w:rsid w:val="00B37B93"/>
    <w:rsid w:val="00B64253"/>
    <w:rsid w:val="00B8438A"/>
    <w:rsid w:val="00B86D06"/>
    <w:rsid w:val="00BB105B"/>
    <w:rsid w:val="00BC4A60"/>
    <w:rsid w:val="00BD0B3F"/>
    <w:rsid w:val="00C1500B"/>
    <w:rsid w:val="00C2545E"/>
    <w:rsid w:val="00C51360"/>
    <w:rsid w:val="00C53811"/>
    <w:rsid w:val="00C8695E"/>
    <w:rsid w:val="00C90444"/>
    <w:rsid w:val="00CD1421"/>
    <w:rsid w:val="00CD7135"/>
    <w:rsid w:val="00D659A5"/>
    <w:rsid w:val="00D819E6"/>
    <w:rsid w:val="00DA2F1E"/>
    <w:rsid w:val="00DA7F7C"/>
    <w:rsid w:val="00DD09F6"/>
    <w:rsid w:val="00DD4D08"/>
    <w:rsid w:val="00E02950"/>
    <w:rsid w:val="00E154DE"/>
    <w:rsid w:val="00E213F7"/>
    <w:rsid w:val="00E35282"/>
    <w:rsid w:val="00E40AE0"/>
    <w:rsid w:val="00E7226B"/>
    <w:rsid w:val="00E873FB"/>
    <w:rsid w:val="00E97300"/>
    <w:rsid w:val="00EC77E9"/>
    <w:rsid w:val="00ED2CC4"/>
    <w:rsid w:val="00EE3019"/>
    <w:rsid w:val="00F0257F"/>
    <w:rsid w:val="00F46EC7"/>
    <w:rsid w:val="00F84AF3"/>
    <w:rsid w:val="00FC4BAA"/>
    <w:rsid w:val="00FD7423"/>
    <w:rsid w:val="00FE3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255CCB4-6E36-464E-9B08-C3C71ADB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D659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D659A5"/>
  </w:style>
  <w:style w:type="paragraph" w:customStyle="1" w:styleId="1">
    <w:name w:val="日付1"/>
    <w:basedOn w:val="a"/>
    <w:rsid w:val="00D659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D659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D659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D659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D659A5"/>
  </w:style>
  <w:style w:type="character" w:customStyle="1" w:styleId="p">
    <w:name w:val="p"/>
    <w:basedOn w:val="a0"/>
    <w:rsid w:val="00D659A5"/>
  </w:style>
  <w:style w:type="character" w:styleId="a3">
    <w:name w:val="Hyperlink"/>
    <w:basedOn w:val="a0"/>
    <w:uiPriority w:val="99"/>
    <w:semiHidden/>
    <w:unhideWhenUsed/>
    <w:rsid w:val="00D659A5"/>
    <w:rPr>
      <w:color w:val="0000FF"/>
      <w:u w:val="single"/>
    </w:rPr>
  </w:style>
  <w:style w:type="paragraph" w:customStyle="1" w:styleId="p1">
    <w:name w:val="p1"/>
    <w:basedOn w:val="a"/>
    <w:rsid w:val="00D659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804904"/>
    <w:pPr>
      <w:tabs>
        <w:tab w:val="center" w:pos="4252"/>
        <w:tab w:val="right" w:pos="8504"/>
      </w:tabs>
      <w:snapToGrid w:val="0"/>
    </w:pPr>
  </w:style>
  <w:style w:type="character" w:customStyle="1" w:styleId="a5">
    <w:name w:val="ヘッダー (文字)"/>
    <w:basedOn w:val="a0"/>
    <w:link w:val="a4"/>
    <w:uiPriority w:val="99"/>
    <w:rsid w:val="00804904"/>
  </w:style>
  <w:style w:type="paragraph" w:styleId="a6">
    <w:name w:val="footer"/>
    <w:basedOn w:val="a"/>
    <w:link w:val="a7"/>
    <w:uiPriority w:val="99"/>
    <w:unhideWhenUsed/>
    <w:rsid w:val="00804904"/>
    <w:pPr>
      <w:tabs>
        <w:tab w:val="center" w:pos="4252"/>
        <w:tab w:val="right" w:pos="8504"/>
      </w:tabs>
      <w:snapToGrid w:val="0"/>
    </w:pPr>
  </w:style>
  <w:style w:type="character" w:customStyle="1" w:styleId="a7">
    <w:name w:val="フッター (文字)"/>
    <w:basedOn w:val="a0"/>
    <w:link w:val="a6"/>
    <w:uiPriority w:val="99"/>
    <w:rsid w:val="00804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12772">
      <w:bodyDiv w:val="1"/>
      <w:marLeft w:val="0"/>
      <w:marRight w:val="0"/>
      <w:marTop w:val="0"/>
      <w:marBottom w:val="0"/>
      <w:divBdr>
        <w:top w:val="none" w:sz="0" w:space="0" w:color="auto"/>
        <w:left w:val="none" w:sz="0" w:space="0" w:color="auto"/>
        <w:bottom w:val="none" w:sz="0" w:space="0" w:color="auto"/>
        <w:right w:val="none" w:sz="0" w:space="0" w:color="auto"/>
      </w:divBdr>
      <w:divsChild>
        <w:div w:id="746928204">
          <w:marLeft w:val="0"/>
          <w:marRight w:val="0"/>
          <w:marTop w:val="0"/>
          <w:marBottom w:val="0"/>
          <w:divBdr>
            <w:top w:val="none" w:sz="0" w:space="0" w:color="auto"/>
            <w:left w:val="none" w:sz="0" w:space="0" w:color="auto"/>
            <w:bottom w:val="none" w:sz="0" w:space="0" w:color="auto"/>
            <w:right w:val="none" w:sz="0" w:space="0" w:color="auto"/>
          </w:divBdr>
          <w:divsChild>
            <w:div w:id="574048409">
              <w:marLeft w:val="0"/>
              <w:marRight w:val="0"/>
              <w:marTop w:val="0"/>
              <w:marBottom w:val="0"/>
              <w:divBdr>
                <w:top w:val="none" w:sz="0" w:space="0" w:color="auto"/>
                <w:left w:val="none" w:sz="0" w:space="0" w:color="auto"/>
                <w:bottom w:val="none" w:sz="0" w:space="0" w:color="auto"/>
                <w:right w:val="none" w:sz="0" w:space="0" w:color="auto"/>
              </w:divBdr>
              <w:divsChild>
                <w:div w:id="13067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48">
          <w:marLeft w:val="0"/>
          <w:marRight w:val="0"/>
          <w:marTop w:val="0"/>
          <w:marBottom w:val="0"/>
          <w:divBdr>
            <w:top w:val="none" w:sz="0" w:space="0" w:color="auto"/>
            <w:left w:val="none" w:sz="0" w:space="0" w:color="auto"/>
            <w:bottom w:val="none" w:sz="0" w:space="0" w:color="auto"/>
            <w:right w:val="none" w:sz="0" w:space="0" w:color="auto"/>
          </w:divBdr>
          <w:divsChild>
            <w:div w:id="742222345">
              <w:marLeft w:val="0"/>
              <w:marRight w:val="0"/>
              <w:marTop w:val="0"/>
              <w:marBottom w:val="0"/>
              <w:divBdr>
                <w:top w:val="none" w:sz="0" w:space="0" w:color="auto"/>
                <w:left w:val="none" w:sz="0" w:space="0" w:color="auto"/>
                <w:bottom w:val="none" w:sz="0" w:space="0" w:color="auto"/>
                <w:right w:val="none" w:sz="0" w:space="0" w:color="auto"/>
              </w:divBdr>
              <w:divsChild>
                <w:div w:id="15629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6238">
          <w:marLeft w:val="0"/>
          <w:marRight w:val="0"/>
          <w:marTop w:val="0"/>
          <w:marBottom w:val="0"/>
          <w:divBdr>
            <w:top w:val="none" w:sz="0" w:space="0" w:color="auto"/>
            <w:left w:val="none" w:sz="0" w:space="0" w:color="auto"/>
            <w:bottom w:val="none" w:sz="0" w:space="0" w:color="auto"/>
            <w:right w:val="none" w:sz="0" w:space="0" w:color="auto"/>
          </w:divBdr>
          <w:divsChild>
            <w:div w:id="619916621">
              <w:marLeft w:val="0"/>
              <w:marRight w:val="0"/>
              <w:marTop w:val="0"/>
              <w:marBottom w:val="0"/>
              <w:divBdr>
                <w:top w:val="none" w:sz="0" w:space="0" w:color="auto"/>
                <w:left w:val="none" w:sz="0" w:space="0" w:color="auto"/>
                <w:bottom w:val="none" w:sz="0" w:space="0" w:color="auto"/>
                <w:right w:val="none" w:sz="0" w:space="0" w:color="auto"/>
              </w:divBdr>
              <w:divsChild>
                <w:div w:id="10037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6270">
          <w:marLeft w:val="0"/>
          <w:marRight w:val="0"/>
          <w:marTop w:val="0"/>
          <w:marBottom w:val="0"/>
          <w:divBdr>
            <w:top w:val="none" w:sz="0" w:space="0" w:color="auto"/>
            <w:left w:val="none" w:sz="0" w:space="0" w:color="auto"/>
            <w:bottom w:val="none" w:sz="0" w:space="0" w:color="auto"/>
            <w:right w:val="none" w:sz="0" w:space="0" w:color="auto"/>
          </w:divBdr>
          <w:divsChild>
            <w:div w:id="368652877">
              <w:marLeft w:val="0"/>
              <w:marRight w:val="0"/>
              <w:marTop w:val="0"/>
              <w:marBottom w:val="0"/>
              <w:divBdr>
                <w:top w:val="none" w:sz="0" w:space="0" w:color="auto"/>
                <w:left w:val="none" w:sz="0" w:space="0" w:color="auto"/>
                <w:bottom w:val="none" w:sz="0" w:space="0" w:color="auto"/>
                <w:right w:val="none" w:sz="0" w:space="0" w:color="auto"/>
              </w:divBdr>
              <w:divsChild>
                <w:div w:id="1833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4519">
          <w:marLeft w:val="0"/>
          <w:marRight w:val="0"/>
          <w:marTop w:val="0"/>
          <w:marBottom w:val="0"/>
          <w:divBdr>
            <w:top w:val="none" w:sz="0" w:space="0" w:color="auto"/>
            <w:left w:val="none" w:sz="0" w:space="0" w:color="auto"/>
            <w:bottom w:val="none" w:sz="0" w:space="0" w:color="auto"/>
            <w:right w:val="none" w:sz="0" w:space="0" w:color="auto"/>
          </w:divBdr>
          <w:divsChild>
            <w:div w:id="996375633">
              <w:marLeft w:val="0"/>
              <w:marRight w:val="0"/>
              <w:marTop w:val="0"/>
              <w:marBottom w:val="0"/>
              <w:divBdr>
                <w:top w:val="none" w:sz="0" w:space="0" w:color="auto"/>
                <w:left w:val="none" w:sz="0" w:space="0" w:color="auto"/>
                <w:bottom w:val="none" w:sz="0" w:space="0" w:color="auto"/>
                <w:right w:val="none" w:sz="0" w:space="0" w:color="auto"/>
              </w:divBdr>
              <w:divsChild>
                <w:div w:id="14575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2354">
          <w:marLeft w:val="0"/>
          <w:marRight w:val="0"/>
          <w:marTop w:val="0"/>
          <w:marBottom w:val="0"/>
          <w:divBdr>
            <w:top w:val="none" w:sz="0" w:space="0" w:color="auto"/>
            <w:left w:val="none" w:sz="0" w:space="0" w:color="auto"/>
            <w:bottom w:val="none" w:sz="0" w:space="0" w:color="auto"/>
            <w:right w:val="none" w:sz="0" w:space="0" w:color="auto"/>
          </w:divBdr>
          <w:divsChild>
            <w:div w:id="11684155">
              <w:marLeft w:val="0"/>
              <w:marRight w:val="0"/>
              <w:marTop w:val="0"/>
              <w:marBottom w:val="0"/>
              <w:divBdr>
                <w:top w:val="none" w:sz="0" w:space="0" w:color="auto"/>
                <w:left w:val="none" w:sz="0" w:space="0" w:color="auto"/>
                <w:bottom w:val="none" w:sz="0" w:space="0" w:color="auto"/>
                <w:right w:val="none" w:sz="0" w:space="0" w:color="auto"/>
              </w:divBdr>
              <w:divsChild>
                <w:div w:id="11455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4902">
          <w:marLeft w:val="0"/>
          <w:marRight w:val="0"/>
          <w:marTop w:val="0"/>
          <w:marBottom w:val="0"/>
          <w:divBdr>
            <w:top w:val="none" w:sz="0" w:space="0" w:color="auto"/>
            <w:left w:val="none" w:sz="0" w:space="0" w:color="auto"/>
            <w:bottom w:val="none" w:sz="0" w:space="0" w:color="auto"/>
            <w:right w:val="none" w:sz="0" w:space="0" w:color="auto"/>
          </w:divBdr>
          <w:divsChild>
            <w:div w:id="1372344985">
              <w:marLeft w:val="0"/>
              <w:marRight w:val="0"/>
              <w:marTop w:val="0"/>
              <w:marBottom w:val="0"/>
              <w:divBdr>
                <w:top w:val="none" w:sz="0" w:space="0" w:color="auto"/>
                <w:left w:val="none" w:sz="0" w:space="0" w:color="auto"/>
                <w:bottom w:val="none" w:sz="0" w:space="0" w:color="auto"/>
                <w:right w:val="none" w:sz="0" w:space="0" w:color="auto"/>
              </w:divBdr>
              <w:divsChild>
                <w:div w:id="14195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7800">
          <w:marLeft w:val="0"/>
          <w:marRight w:val="0"/>
          <w:marTop w:val="0"/>
          <w:marBottom w:val="0"/>
          <w:divBdr>
            <w:top w:val="none" w:sz="0" w:space="0" w:color="auto"/>
            <w:left w:val="none" w:sz="0" w:space="0" w:color="auto"/>
            <w:bottom w:val="none" w:sz="0" w:space="0" w:color="auto"/>
            <w:right w:val="none" w:sz="0" w:space="0" w:color="auto"/>
          </w:divBdr>
          <w:divsChild>
            <w:div w:id="49620426">
              <w:marLeft w:val="0"/>
              <w:marRight w:val="0"/>
              <w:marTop w:val="0"/>
              <w:marBottom w:val="0"/>
              <w:divBdr>
                <w:top w:val="none" w:sz="0" w:space="0" w:color="auto"/>
                <w:left w:val="none" w:sz="0" w:space="0" w:color="auto"/>
                <w:bottom w:val="none" w:sz="0" w:space="0" w:color="auto"/>
                <w:right w:val="none" w:sz="0" w:space="0" w:color="auto"/>
              </w:divBdr>
              <w:divsChild>
                <w:div w:id="7867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7534">
          <w:marLeft w:val="0"/>
          <w:marRight w:val="0"/>
          <w:marTop w:val="0"/>
          <w:marBottom w:val="0"/>
          <w:divBdr>
            <w:top w:val="none" w:sz="0" w:space="0" w:color="auto"/>
            <w:left w:val="none" w:sz="0" w:space="0" w:color="auto"/>
            <w:bottom w:val="none" w:sz="0" w:space="0" w:color="auto"/>
            <w:right w:val="none" w:sz="0" w:space="0" w:color="auto"/>
          </w:divBdr>
          <w:divsChild>
            <w:div w:id="277223151">
              <w:marLeft w:val="0"/>
              <w:marRight w:val="0"/>
              <w:marTop w:val="0"/>
              <w:marBottom w:val="0"/>
              <w:divBdr>
                <w:top w:val="none" w:sz="0" w:space="0" w:color="auto"/>
                <w:left w:val="none" w:sz="0" w:space="0" w:color="auto"/>
                <w:bottom w:val="none" w:sz="0" w:space="0" w:color="auto"/>
                <w:right w:val="none" w:sz="0" w:space="0" w:color="auto"/>
              </w:divBdr>
              <w:divsChild>
                <w:div w:id="5788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7764">
          <w:marLeft w:val="0"/>
          <w:marRight w:val="0"/>
          <w:marTop w:val="0"/>
          <w:marBottom w:val="0"/>
          <w:divBdr>
            <w:top w:val="none" w:sz="0" w:space="0" w:color="auto"/>
            <w:left w:val="none" w:sz="0" w:space="0" w:color="auto"/>
            <w:bottom w:val="none" w:sz="0" w:space="0" w:color="auto"/>
            <w:right w:val="none" w:sz="0" w:space="0" w:color="auto"/>
          </w:divBdr>
          <w:divsChild>
            <w:div w:id="1095590016">
              <w:marLeft w:val="0"/>
              <w:marRight w:val="0"/>
              <w:marTop w:val="0"/>
              <w:marBottom w:val="0"/>
              <w:divBdr>
                <w:top w:val="none" w:sz="0" w:space="0" w:color="auto"/>
                <w:left w:val="none" w:sz="0" w:space="0" w:color="auto"/>
                <w:bottom w:val="none" w:sz="0" w:space="0" w:color="auto"/>
                <w:right w:val="none" w:sz="0" w:space="0" w:color="auto"/>
              </w:divBdr>
              <w:divsChild>
                <w:div w:id="15113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70898">
          <w:marLeft w:val="0"/>
          <w:marRight w:val="0"/>
          <w:marTop w:val="0"/>
          <w:marBottom w:val="0"/>
          <w:divBdr>
            <w:top w:val="none" w:sz="0" w:space="0" w:color="auto"/>
            <w:left w:val="none" w:sz="0" w:space="0" w:color="auto"/>
            <w:bottom w:val="none" w:sz="0" w:space="0" w:color="auto"/>
            <w:right w:val="none" w:sz="0" w:space="0" w:color="auto"/>
          </w:divBdr>
          <w:divsChild>
            <w:div w:id="692266288">
              <w:marLeft w:val="0"/>
              <w:marRight w:val="0"/>
              <w:marTop w:val="0"/>
              <w:marBottom w:val="0"/>
              <w:divBdr>
                <w:top w:val="none" w:sz="0" w:space="0" w:color="auto"/>
                <w:left w:val="none" w:sz="0" w:space="0" w:color="auto"/>
                <w:bottom w:val="none" w:sz="0" w:space="0" w:color="auto"/>
                <w:right w:val="none" w:sz="0" w:space="0" w:color="auto"/>
              </w:divBdr>
              <w:divsChild>
                <w:div w:id="4950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0999">
          <w:marLeft w:val="0"/>
          <w:marRight w:val="0"/>
          <w:marTop w:val="0"/>
          <w:marBottom w:val="0"/>
          <w:divBdr>
            <w:top w:val="none" w:sz="0" w:space="0" w:color="auto"/>
            <w:left w:val="none" w:sz="0" w:space="0" w:color="auto"/>
            <w:bottom w:val="none" w:sz="0" w:space="0" w:color="auto"/>
            <w:right w:val="none" w:sz="0" w:space="0" w:color="auto"/>
          </w:divBdr>
          <w:divsChild>
            <w:div w:id="158086506">
              <w:marLeft w:val="0"/>
              <w:marRight w:val="0"/>
              <w:marTop w:val="0"/>
              <w:marBottom w:val="0"/>
              <w:divBdr>
                <w:top w:val="none" w:sz="0" w:space="0" w:color="auto"/>
                <w:left w:val="none" w:sz="0" w:space="0" w:color="auto"/>
                <w:bottom w:val="none" w:sz="0" w:space="0" w:color="auto"/>
                <w:right w:val="none" w:sz="0" w:space="0" w:color="auto"/>
              </w:divBdr>
              <w:divsChild>
                <w:div w:id="2553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51997">
          <w:marLeft w:val="0"/>
          <w:marRight w:val="0"/>
          <w:marTop w:val="0"/>
          <w:marBottom w:val="0"/>
          <w:divBdr>
            <w:top w:val="none" w:sz="0" w:space="0" w:color="auto"/>
            <w:left w:val="none" w:sz="0" w:space="0" w:color="auto"/>
            <w:bottom w:val="none" w:sz="0" w:space="0" w:color="auto"/>
            <w:right w:val="none" w:sz="0" w:space="0" w:color="auto"/>
          </w:divBdr>
          <w:divsChild>
            <w:div w:id="799104775">
              <w:marLeft w:val="0"/>
              <w:marRight w:val="0"/>
              <w:marTop w:val="0"/>
              <w:marBottom w:val="0"/>
              <w:divBdr>
                <w:top w:val="none" w:sz="0" w:space="0" w:color="auto"/>
                <w:left w:val="none" w:sz="0" w:space="0" w:color="auto"/>
                <w:bottom w:val="none" w:sz="0" w:space="0" w:color="auto"/>
                <w:right w:val="none" w:sz="0" w:space="0" w:color="auto"/>
              </w:divBdr>
              <w:divsChild>
                <w:div w:id="4856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247">
          <w:marLeft w:val="0"/>
          <w:marRight w:val="0"/>
          <w:marTop w:val="0"/>
          <w:marBottom w:val="0"/>
          <w:divBdr>
            <w:top w:val="none" w:sz="0" w:space="0" w:color="auto"/>
            <w:left w:val="none" w:sz="0" w:space="0" w:color="auto"/>
            <w:bottom w:val="none" w:sz="0" w:space="0" w:color="auto"/>
            <w:right w:val="none" w:sz="0" w:space="0" w:color="auto"/>
          </w:divBdr>
          <w:divsChild>
            <w:div w:id="827094391">
              <w:marLeft w:val="0"/>
              <w:marRight w:val="0"/>
              <w:marTop w:val="0"/>
              <w:marBottom w:val="0"/>
              <w:divBdr>
                <w:top w:val="none" w:sz="0" w:space="0" w:color="auto"/>
                <w:left w:val="none" w:sz="0" w:space="0" w:color="auto"/>
                <w:bottom w:val="none" w:sz="0" w:space="0" w:color="auto"/>
                <w:right w:val="none" w:sz="0" w:space="0" w:color="auto"/>
              </w:divBdr>
              <w:divsChild>
                <w:div w:id="152454080">
                  <w:marLeft w:val="0"/>
                  <w:marRight w:val="0"/>
                  <w:marTop w:val="90"/>
                  <w:marBottom w:val="90"/>
                  <w:divBdr>
                    <w:top w:val="none" w:sz="0" w:space="0" w:color="auto"/>
                    <w:left w:val="none" w:sz="0" w:space="0" w:color="auto"/>
                    <w:bottom w:val="none" w:sz="0" w:space="0" w:color="auto"/>
                    <w:right w:val="none" w:sz="0" w:space="0" w:color="auto"/>
                  </w:divBdr>
                  <w:divsChild>
                    <w:div w:id="7421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6473">
          <w:marLeft w:val="0"/>
          <w:marRight w:val="0"/>
          <w:marTop w:val="0"/>
          <w:marBottom w:val="0"/>
          <w:divBdr>
            <w:top w:val="none" w:sz="0" w:space="0" w:color="auto"/>
            <w:left w:val="none" w:sz="0" w:space="0" w:color="auto"/>
            <w:bottom w:val="none" w:sz="0" w:space="0" w:color="auto"/>
            <w:right w:val="none" w:sz="0" w:space="0" w:color="auto"/>
          </w:divBdr>
          <w:divsChild>
            <w:div w:id="1393196787">
              <w:marLeft w:val="0"/>
              <w:marRight w:val="0"/>
              <w:marTop w:val="0"/>
              <w:marBottom w:val="0"/>
              <w:divBdr>
                <w:top w:val="none" w:sz="0" w:space="0" w:color="auto"/>
                <w:left w:val="none" w:sz="0" w:space="0" w:color="auto"/>
                <w:bottom w:val="none" w:sz="0" w:space="0" w:color="auto"/>
                <w:right w:val="none" w:sz="0" w:space="0" w:color="auto"/>
              </w:divBdr>
              <w:divsChild>
                <w:div w:id="8680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221">
          <w:marLeft w:val="0"/>
          <w:marRight w:val="0"/>
          <w:marTop w:val="0"/>
          <w:marBottom w:val="0"/>
          <w:divBdr>
            <w:top w:val="none" w:sz="0" w:space="0" w:color="auto"/>
            <w:left w:val="none" w:sz="0" w:space="0" w:color="auto"/>
            <w:bottom w:val="none" w:sz="0" w:space="0" w:color="auto"/>
            <w:right w:val="none" w:sz="0" w:space="0" w:color="auto"/>
          </w:divBdr>
          <w:divsChild>
            <w:div w:id="1141651686">
              <w:marLeft w:val="0"/>
              <w:marRight w:val="0"/>
              <w:marTop w:val="0"/>
              <w:marBottom w:val="0"/>
              <w:divBdr>
                <w:top w:val="none" w:sz="0" w:space="0" w:color="auto"/>
                <w:left w:val="none" w:sz="0" w:space="0" w:color="auto"/>
                <w:bottom w:val="none" w:sz="0" w:space="0" w:color="auto"/>
                <w:right w:val="none" w:sz="0" w:space="0" w:color="auto"/>
              </w:divBdr>
              <w:divsChild>
                <w:div w:id="5789520">
                  <w:marLeft w:val="0"/>
                  <w:marRight w:val="0"/>
                  <w:marTop w:val="90"/>
                  <w:marBottom w:val="90"/>
                  <w:divBdr>
                    <w:top w:val="none" w:sz="0" w:space="0" w:color="auto"/>
                    <w:left w:val="none" w:sz="0" w:space="0" w:color="auto"/>
                    <w:bottom w:val="none" w:sz="0" w:space="0" w:color="auto"/>
                    <w:right w:val="none" w:sz="0" w:space="0" w:color="auto"/>
                  </w:divBdr>
                  <w:divsChild>
                    <w:div w:id="4877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1387">
          <w:marLeft w:val="0"/>
          <w:marRight w:val="0"/>
          <w:marTop w:val="0"/>
          <w:marBottom w:val="0"/>
          <w:divBdr>
            <w:top w:val="none" w:sz="0" w:space="0" w:color="auto"/>
            <w:left w:val="none" w:sz="0" w:space="0" w:color="auto"/>
            <w:bottom w:val="none" w:sz="0" w:space="0" w:color="auto"/>
            <w:right w:val="none" w:sz="0" w:space="0" w:color="auto"/>
          </w:divBdr>
          <w:divsChild>
            <w:div w:id="554123413">
              <w:marLeft w:val="0"/>
              <w:marRight w:val="0"/>
              <w:marTop w:val="0"/>
              <w:marBottom w:val="0"/>
              <w:divBdr>
                <w:top w:val="none" w:sz="0" w:space="0" w:color="auto"/>
                <w:left w:val="none" w:sz="0" w:space="0" w:color="auto"/>
                <w:bottom w:val="none" w:sz="0" w:space="0" w:color="auto"/>
                <w:right w:val="none" w:sz="0" w:space="0" w:color="auto"/>
              </w:divBdr>
              <w:divsChild>
                <w:div w:id="2771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naha/reiki_honbun/q902RG00001105.html" TargetMode="External"/><Relationship Id="rId13" Type="http://schemas.openxmlformats.org/officeDocument/2006/relationships/hyperlink" Target="http://www1.g-reiki.net/naha/reiki_honbun/q902RG00001105.html" TargetMode="External"/><Relationship Id="rId18" Type="http://schemas.openxmlformats.org/officeDocument/2006/relationships/hyperlink" Target="http://www1.g-reiki.net/naha/reiki_honbun/q902RG00001086.html?id=b2" TargetMode="External"/><Relationship Id="rId26" Type="http://schemas.openxmlformats.org/officeDocument/2006/relationships/hyperlink" Target="http://www1.g-reiki.net/naha/reiki_honbun/q902RG00001105.html" TargetMode="External"/><Relationship Id="rId3" Type="http://schemas.openxmlformats.org/officeDocument/2006/relationships/webSettings" Target="webSettings.xml"/><Relationship Id="rId21" Type="http://schemas.openxmlformats.org/officeDocument/2006/relationships/hyperlink" Target="http://www1.g-reiki.net/naha/reiki_honbun/q902RG00001105.html" TargetMode="External"/><Relationship Id="rId7" Type="http://schemas.openxmlformats.org/officeDocument/2006/relationships/hyperlink" Target="http://www1.g-reiki.net/naha/reiki_honbun/q902RG00001086.html" TargetMode="External"/><Relationship Id="rId12" Type="http://schemas.openxmlformats.org/officeDocument/2006/relationships/hyperlink" Target="http://www1.g-reiki.net/naha/reiki_honbun/q902RG00001105.html" TargetMode="External"/><Relationship Id="rId17" Type="http://schemas.openxmlformats.org/officeDocument/2006/relationships/hyperlink" Target="http://www1.g-reiki.net/naha/reiki_honbun/q902RG00001086.html?id=b1" TargetMode="External"/><Relationship Id="rId25" Type="http://schemas.openxmlformats.org/officeDocument/2006/relationships/hyperlink" Target="http://www1.g-reiki.net/naha/reiki_honbun/q902RG00001105.html" TargetMode="External"/><Relationship Id="rId2" Type="http://schemas.openxmlformats.org/officeDocument/2006/relationships/settings" Target="settings.xml"/><Relationship Id="rId16" Type="http://schemas.openxmlformats.org/officeDocument/2006/relationships/hyperlink" Target="http://www1.g-reiki.net/naha/reiki_honbun/q902RG00001105.html" TargetMode="External"/><Relationship Id="rId20" Type="http://schemas.openxmlformats.org/officeDocument/2006/relationships/hyperlink" Target="http://www1.g-reiki.net/naha/reiki_honbun/q902RG00001105.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1.g-reiki.net/naha/reiki_honbun/q902RG00001105.html" TargetMode="External"/><Relationship Id="rId11" Type="http://schemas.openxmlformats.org/officeDocument/2006/relationships/hyperlink" Target="http://www1.g-reiki.net/naha/reiki_honbun/q902RG00001105.html" TargetMode="External"/><Relationship Id="rId24" Type="http://schemas.openxmlformats.org/officeDocument/2006/relationships/hyperlink" Target="http://www1.g-reiki.net/naha/reiki_honbun/q902RG00001105.html" TargetMode="External"/><Relationship Id="rId5" Type="http://schemas.openxmlformats.org/officeDocument/2006/relationships/endnotes" Target="endnotes.xml"/><Relationship Id="rId15" Type="http://schemas.openxmlformats.org/officeDocument/2006/relationships/hyperlink" Target="http://www1.g-reiki.net/naha/reiki_honbun/q902RG00001105.html" TargetMode="External"/><Relationship Id="rId23" Type="http://schemas.openxmlformats.org/officeDocument/2006/relationships/hyperlink" Target="http://www1.g-reiki.net/naha/reiki_honbun/q902RG00001086.html?id=b2" TargetMode="External"/><Relationship Id="rId28" Type="http://schemas.openxmlformats.org/officeDocument/2006/relationships/hyperlink" Target="http://www1.g-reiki.net/naha/reiki_honbun/q902RG00001105.html" TargetMode="External"/><Relationship Id="rId10" Type="http://schemas.openxmlformats.org/officeDocument/2006/relationships/hyperlink" Target="http://www1.g-reiki.net/naha/reiki_honbun/q902RG00001105.html" TargetMode="External"/><Relationship Id="rId19" Type="http://schemas.openxmlformats.org/officeDocument/2006/relationships/hyperlink" Target="http://www1.g-reiki.net/naha/reiki_honbun/q902RG00001105.html" TargetMode="External"/><Relationship Id="rId4" Type="http://schemas.openxmlformats.org/officeDocument/2006/relationships/footnotes" Target="footnotes.xml"/><Relationship Id="rId9" Type="http://schemas.openxmlformats.org/officeDocument/2006/relationships/hyperlink" Target="http://www1.g-reiki.net/naha/reiki_honbun/q902RG00001105.html" TargetMode="External"/><Relationship Id="rId14" Type="http://schemas.openxmlformats.org/officeDocument/2006/relationships/hyperlink" Target="http://www1.g-reiki.net/naha/reiki_honbun/q902RG00001105.html" TargetMode="External"/><Relationship Id="rId22" Type="http://schemas.openxmlformats.org/officeDocument/2006/relationships/hyperlink" Target="http://www1.g-reiki.net/naha/reiki_honbun/q902RG00001105.html" TargetMode="External"/><Relationship Id="rId27" Type="http://schemas.openxmlformats.org/officeDocument/2006/relationships/hyperlink" Target="http://www1.g-reiki.net/naha/reiki_honbun/q902RG00001105.html"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3463</Characters>
  <Application>Microsoft Office Word</Application>
  <DocSecurity>0</DocSecurity>
  <Lines>28</Lines>
  <Paragraphs>8</Paragraphs>
  <ScaleCrop>false</ScaleCrop>
  <Company>Toshiba</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2</cp:revision>
  <dcterms:created xsi:type="dcterms:W3CDTF">2014-02-25T05:55:00Z</dcterms:created>
  <dcterms:modified xsi:type="dcterms:W3CDTF">2014-02-25T06:01:00Z</dcterms:modified>
</cp:coreProperties>
</file>